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E" w:rsidRPr="00EB7DE4" w:rsidRDefault="001D420E" w:rsidP="001D420E">
      <w:pPr>
        <w:pStyle w:val="NoSpacing"/>
        <w:jc w:val="center"/>
        <w:rPr>
          <w:rFonts w:cs="Calibri"/>
          <w:b/>
          <w:sz w:val="28"/>
          <w:szCs w:val="28"/>
          <w:u w:val="single"/>
        </w:rPr>
      </w:pPr>
      <w:r w:rsidRPr="00EB7DE4">
        <w:rPr>
          <w:rFonts w:cs="Calibri"/>
          <w:b/>
          <w:sz w:val="28"/>
          <w:szCs w:val="28"/>
          <w:u w:val="single"/>
        </w:rPr>
        <w:t>Elementary German Lab 01:470:104:01</w:t>
      </w:r>
    </w:p>
    <w:p w:rsidR="001D420E" w:rsidRDefault="001D420E" w:rsidP="001D420E">
      <w:pPr>
        <w:pStyle w:val="NoSpacing"/>
        <w:rPr>
          <w:b/>
        </w:rPr>
      </w:pPr>
    </w:p>
    <w:p w:rsidR="001D420E" w:rsidRPr="00D57310" w:rsidRDefault="001D420E" w:rsidP="001D420E">
      <w:pPr>
        <w:pStyle w:val="NoSpacing"/>
      </w:pPr>
      <w:r>
        <w:t>Spring 2013</w:t>
      </w:r>
    </w:p>
    <w:p w:rsidR="001D420E" w:rsidRDefault="001D420E" w:rsidP="001D420E">
      <w:pPr>
        <w:pStyle w:val="NoSpacing"/>
      </w:pPr>
      <w:r w:rsidRPr="00AE279C">
        <w:t>Instructor:</w:t>
      </w:r>
      <w:r>
        <w:t xml:space="preserve"> Devin O’Neal</w:t>
      </w:r>
    </w:p>
    <w:p w:rsidR="001D420E" w:rsidRDefault="001D420E" w:rsidP="001D420E">
      <w:pPr>
        <w:pStyle w:val="NoSpacing"/>
      </w:pPr>
      <w:r>
        <w:t>172 College Ave., New Brunswick, NJ 08901</w:t>
      </w:r>
    </w:p>
    <w:p w:rsidR="001D420E" w:rsidRDefault="001D420E" w:rsidP="001D420E">
      <w:pPr>
        <w:pStyle w:val="NoSpacing"/>
      </w:pPr>
      <w:r>
        <w:t>Main Office Telephone: 732-932-7201</w:t>
      </w:r>
    </w:p>
    <w:p w:rsidR="001D420E" w:rsidRDefault="001D420E" w:rsidP="001D420E">
      <w:pPr>
        <w:pStyle w:val="NoSpacing"/>
      </w:pPr>
      <w:r>
        <w:t>Email: devino@scarletmail.rutgers.edu</w:t>
      </w:r>
    </w:p>
    <w:p w:rsidR="001D420E" w:rsidRDefault="001D420E" w:rsidP="001D420E">
      <w:pPr>
        <w:pStyle w:val="NoSpacing"/>
      </w:pPr>
      <w:r>
        <w:t xml:space="preserve">Office Hours: </w:t>
      </w:r>
      <w:r w:rsidR="00F65A04">
        <w:t xml:space="preserve">Mondays 3:30-4:30pm </w:t>
      </w:r>
      <w:r>
        <w:t>and by appointment.</w:t>
      </w:r>
    </w:p>
    <w:p w:rsidR="001D420E" w:rsidRDefault="001D420E" w:rsidP="001D420E">
      <w:pPr>
        <w:pStyle w:val="NoSpacing"/>
      </w:pPr>
    </w:p>
    <w:p w:rsidR="001D420E" w:rsidRDefault="001D420E" w:rsidP="001D420E">
      <w:pPr>
        <w:pStyle w:val="NoSpacing"/>
      </w:pPr>
      <w:r>
        <w:rPr>
          <w:b/>
        </w:rPr>
        <w:t>Elementary German Lab</w:t>
      </w:r>
    </w:p>
    <w:p w:rsidR="001D420E" w:rsidRDefault="001D420E" w:rsidP="001D420E">
      <w:pPr>
        <w:pStyle w:val="NoSpacing"/>
      </w:pPr>
      <w:r>
        <w:t xml:space="preserve">01:470:104:01, index # </w:t>
      </w:r>
      <w:r w:rsidR="004C4D02">
        <w:t>45129</w:t>
      </w:r>
    </w:p>
    <w:p w:rsidR="001D420E" w:rsidRDefault="001D420E" w:rsidP="001D420E">
      <w:pPr>
        <w:pStyle w:val="NoSpacing"/>
      </w:pPr>
      <w:r>
        <w:t>Wednesday 5 (2:50pm-4:10pm)</w:t>
      </w:r>
    </w:p>
    <w:p w:rsidR="001D420E" w:rsidRDefault="001D420E" w:rsidP="001D420E">
      <w:pPr>
        <w:pStyle w:val="NoSpacing"/>
      </w:pPr>
      <w:r>
        <w:t>College Ave. Language Lab, Room 119</w:t>
      </w:r>
    </w:p>
    <w:p w:rsidR="001D420E" w:rsidRDefault="001D420E" w:rsidP="001D420E">
      <w:pPr>
        <w:pStyle w:val="NoSpacing"/>
      </w:pPr>
    </w:p>
    <w:p w:rsidR="001D420E" w:rsidRDefault="001D420E" w:rsidP="001D420E">
      <w:pPr>
        <w:pStyle w:val="NoSpacing"/>
      </w:pPr>
      <w:r>
        <w:rPr>
          <w:b/>
        </w:rPr>
        <w:t>Course Description</w:t>
      </w:r>
    </w:p>
    <w:p w:rsidR="001D420E" w:rsidRDefault="001D420E" w:rsidP="001D420E">
      <w:pPr>
        <w:pStyle w:val="NoSpacing"/>
        <w:jc w:val="both"/>
      </w:pPr>
      <w:r>
        <w:t xml:space="preserve">This is an instructor-guided laboratory practicum based on intensive use of media, designed for the improvement of aural/oral skills. Practice involves the use of text-related audio and video media, individual and group work, and recordings of student speech for evaluation of pronunciation and fluency.  </w:t>
      </w:r>
    </w:p>
    <w:p w:rsidR="001D420E" w:rsidRDefault="001D420E" w:rsidP="001D420E">
      <w:pPr>
        <w:pStyle w:val="NoSpacing"/>
      </w:pPr>
    </w:p>
    <w:p w:rsidR="001D420E" w:rsidRPr="001356D9" w:rsidRDefault="001D420E" w:rsidP="001D420E">
      <w:pPr>
        <w:pStyle w:val="NoSpacing"/>
        <w:rPr>
          <w:i/>
        </w:rPr>
      </w:pPr>
      <w:r w:rsidRPr="001356D9">
        <w:rPr>
          <w:i/>
        </w:rPr>
        <w:t>Taught in German</w:t>
      </w:r>
    </w:p>
    <w:p w:rsidR="001D420E" w:rsidRDefault="001D420E" w:rsidP="001D420E">
      <w:pPr>
        <w:pStyle w:val="NoSpacing"/>
      </w:pPr>
      <w:r>
        <w:t xml:space="preserve">Prerequisites: None.  This course is designed for beginner students who have no prior knowledge of German.  </w:t>
      </w:r>
    </w:p>
    <w:p w:rsidR="001D420E" w:rsidRPr="004A3C3C" w:rsidRDefault="001D420E" w:rsidP="001D420E">
      <w:pPr>
        <w:jc w:val="both"/>
        <w:rPr>
          <w:rFonts w:ascii="Calibri" w:hAnsi="Calibri" w:cs="Calibri"/>
          <w:sz w:val="22"/>
          <w:szCs w:val="22"/>
        </w:rPr>
      </w:pPr>
      <w:proofErr w:type="spellStart"/>
      <w:r w:rsidRPr="004A3C3C">
        <w:rPr>
          <w:rFonts w:ascii="Calibri" w:hAnsi="Calibri" w:cs="Calibri"/>
          <w:sz w:val="22"/>
          <w:szCs w:val="22"/>
        </w:rPr>
        <w:t>Corequisites</w:t>
      </w:r>
      <w:proofErr w:type="spellEnd"/>
      <w:r w:rsidRPr="004A3C3C">
        <w:rPr>
          <w:rFonts w:ascii="Calibri" w:hAnsi="Calibri" w:cs="Calibri"/>
          <w:sz w:val="22"/>
          <w:szCs w:val="22"/>
        </w:rPr>
        <w:t xml:space="preserve">: Elementary German 102 (01:470:102) or </w:t>
      </w:r>
      <w:r>
        <w:rPr>
          <w:rFonts w:ascii="Calibri" w:hAnsi="Calibri" w:cs="Calibri"/>
          <w:sz w:val="22"/>
          <w:szCs w:val="22"/>
        </w:rPr>
        <w:t xml:space="preserve">German in Review </w:t>
      </w:r>
      <w:r w:rsidRPr="004A3C3C">
        <w:rPr>
          <w:rFonts w:ascii="Calibri" w:hAnsi="Calibri" w:cs="Calibri"/>
          <w:sz w:val="22"/>
          <w:szCs w:val="22"/>
        </w:rPr>
        <w:t>01:470:121</w:t>
      </w:r>
      <w:r>
        <w:rPr>
          <w:rFonts w:ascii="Calibri" w:hAnsi="Calibri" w:cs="Calibri"/>
          <w:sz w:val="22"/>
          <w:szCs w:val="22"/>
        </w:rPr>
        <w:t xml:space="preserve">.  </w:t>
      </w:r>
      <w:r w:rsidRPr="004A3C3C">
        <w:rPr>
          <w:rFonts w:ascii="Calibri" w:hAnsi="Calibri" w:cs="Calibri"/>
          <w:sz w:val="22"/>
          <w:szCs w:val="22"/>
        </w:rPr>
        <w:t>Students not simultaneously enrolled in one of these courses will not receive credit for German 104.</w:t>
      </w:r>
    </w:p>
    <w:p w:rsidR="001D420E" w:rsidRDefault="001D420E" w:rsidP="001D420E">
      <w:pPr>
        <w:pStyle w:val="NoSpacing"/>
      </w:pPr>
    </w:p>
    <w:p w:rsidR="001D420E" w:rsidRDefault="001D420E" w:rsidP="001D420E">
      <w:pPr>
        <w:pStyle w:val="NoSpacing"/>
      </w:pPr>
    </w:p>
    <w:p w:rsidR="001D420E" w:rsidRDefault="001D420E" w:rsidP="001D420E">
      <w:pPr>
        <w:pStyle w:val="NoSpacing"/>
      </w:pPr>
      <w:r>
        <w:rPr>
          <w:b/>
        </w:rPr>
        <w:t>Final Grade</w:t>
      </w:r>
    </w:p>
    <w:p w:rsidR="001D420E" w:rsidRDefault="001D420E" w:rsidP="001D420E">
      <w:pPr>
        <w:pStyle w:val="NoSpacing"/>
      </w:pPr>
      <w:r>
        <w:t>Class Participation</w:t>
      </w:r>
      <w:r>
        <w:tab/>
      </w:r>
      <w:r>
        <w:tab/>
        <w:t>10%</w:t>
      </w:r>
    </w:p>
    <w:p w:rsidR="001D420E" w:rsidRDefault="001D420E" w:rsidP="001D420E">
      <w:pPr>
        <w:pStyle w:val="NoSpacing"/>
      </w:pPr>
      <w:r>
        <w:t>Homework/Assignments</w:t>
      </w:r>
      <w:r>
        <w:tab/>
        <w:t>30%</w:t>
      </w:r>
    </w:p>
    <w:p w:rsidR="001D420E" w:rsidRDefault="001D420E" w:rsidP="001D420E">
      <w:pPr>
        <w:pStyle w:val="NoSpacing"/>
      </w:pPr>
      <w:r>
        <w:t>5 Mini Projects</w:t>
      </w:r>
      <w:r>
        <w:tab/>
      </w:r>
      <w:r>
        <w:tab/>
      </w:r>
      <w:r>
        <w:tab/>
        <w:t>40%</w:t>
      </w:r>
    </w:p>
    <w:p w:rsidR="001D420E" w:rsidRDefault="001D420E" w:rsidP="001D420E">
      <w:pPr>
        <w:pStyle w:val="NoSpacing"/>
      </w:pPr>
      <w:r>
        <w:t>Final Project</w:t>
      </w:r>
      <w:r>
        <w:tab/>
      </w:r>
      <w:r>
        <w:tab/>
      </w:r>
      <w:r>
        <w:tab/>
        <w:t>20%</w:t>
      </w:r>
    </w:p>
    <w:p w:rsidR="001D420E" w:rsidRDefault="001D420E" w:rsidP="001D420E">
      <w:pPr>
        <w:pStyle w:val="NoSpacing"/>
      </w:pPr>
    </w:p>
    <w:p w:rsidR="001D420E" w:rsidRDefault="001D420E" w:rsidP="001D420E">
      <w:pPr>
        <w:pStyle w:val="NoSpacing"/>
      </w:pPr>
      <w:r>
        <w:rPr>
          <w:b/>
        </w:rPr>
        <w:t>Grading Scale</w:t>
      </w:r>
    </w:p>
    <w:p w:rsidR="001D420E" w:rsidRDefault="001D420E" w:rsidP="001D420E">
      <w:pPr>
        <w:pStyle w:val="NoSpacing"/>
      </w:pPr>
      <w:r>
        <w:t>A=90-100; B+=85-89; B=80-84</w:t>
      </w:r>
      <w:r w:rsidRPr="007B5965">
        <w:t>; C+=75=79; C=70-74; D=65-69; F=64 and below</w:t>
      </w:r>
    </w:p>
    <w:p w:rsidR="001D420E" w:rsidRDefault="001D420E" w:rsidP="001D420E">
      <w:pPr>
        <w:pStyle w:val="NoSpacing"/>
      </w:pPr>
    </w:p>
    <w:p w:rsidR="001D420E" w:rsidRDefault="001D420E" w:rsidP="001D420E">
      <w:pPr>
        <w:pStyle w:val="NoSpacing"/>
        <w:rPr>
          <w:b/>
        </w:rPr>
      </w:pPr>
      <w:r>
        <w:rPr>
          <w:b/>
        </w:rPr>
        <w:t>Required Textbook</w:t>
      </w:r>
    </w:p>
    <w:p w:rsidR="001D420E" w:rsidRDefault="001D420E" w:rsidP="001D420E">
      <w:pPr>
        <w:pStyle w:val="NoSpacing"/>
      </w:pPr>
      <w:r>
        <w:t>While there is no required textbook, this course does coincide with Elementary German 102.  We will be following the lessons presented in that course’s textbook:</w:t>
      </w:r>
    </w:p>
    <w:p w:rsidR="001D420E" w:rsidRPr="00946AEF" w:rsidRDefault="001D420E" w:rsidP="001D420E">
      <w:pPr>
        <w:jc w:val="both"/>
        <w:rPr>
          <w:rFonts w:ascii="Calibri" w:hAnsi="Calibri" w:cs="Calibri"/>
          <w:sz w:val="22"/>
          <w:szCs w:val="22"/>
        </w:rPr>
      </w:pPr>
      <w:proofErr w:type="spellStart"/>
      <w:r w:rsidRPr="00946AEF">
        <w:rPr>
          <w:rFonts w:ascii="Calibri" w:hAnsi="Calibri" w:cs="Calibri"/>
          <w:i/>
          <w:sz w:val="22"/>
          <w:szCs w:val="22"/>
        </w:rPr>
        <w:t>Kontakte</w:t>
      </w:r>
      <w:proofErr w:type="spellEnd"/>
      <w:r w:rsidRPr="00946AEF">
        <w:rPr>
          <w:rFonts w:ascii="Calibri" w:hAnsi="Calibri" w:cs="Calibri"/>
          <w:i/>
          <w:sz w:val="22"/>
          <w:szCs w:val="22"/>
        </w:rPr>
        <w:t>: A Communicative Approach.</w:t>
      </w:r>
      <w:r w:rsidRPr="00946AEF">
        <w:rPr>
          <w:rFonts w:ascii="Calibri" w:hAnsi="Calibri" w:cs="Calibri"/>
          <w:sz w:val="22"/>
          <w:szCs w:val="22"/>
        </w:rPr>
        <w:t xml:space="preserve"> </w:t>
      </w:r>
      <w:proofErr w:type="gramStart"/>
      <w:r w:rsidRPr="00946AEF">
        <w:rPr>
          <w:rFonts w:ascii="Calibri" w:hAnsi="Calibri" w:cs="Calibri"/>
          <w:sz w:val="22"/>
          <w:szCs w:val="22"/>
        </w:rPr>
        <w:t xml:space="preserve">Ed. by Erwin </w:t>
      </w:r>
      <w:proofErr w:type="spellStart"/>
      <w:r w:rsidRPr="00946AEF">
        <w:rPr>
          <w:rFonts w:ascii="Calibri" w:hAnsi="Calibri" w:cs="Calibri"/>
          <w:sz w:val="22"/>
          <w:szCs w:val="22"/>
        </w:rPr>
        <w:t>Tschirner</w:t>
      </w:r>
      <w:proofErr w:type="spellEnd"/>
      <w:r w:rsidRPr="00946AEF">
        <w:rPr>
          <w:rFonts w:ascii="Calibri" w:hAnsi="Calibri" w:cs="Calibri"/>
          <w:sz w:val="22"/>
          <w:szCs w:val="22"/>
        </w:rPr>
        <w:t>, Brigitte Nikolai and Tracy D. Terrell.</w:t>
      </w:r>
      <w:proofErr w:type="gramEnd"/>
      <w:r w:rsidRPr="00946AEF">
        <w:rPr>
          <w:rFonts w:ascii="Calibri" w:hAnsi="Calibri" w:cs="Calibri"/>
          <w:sz w:val="22"/>
          <w:szCs w:val="22"/>
        </w:rPr>
        <w:t xml:space="preserve">  Boston et al</w:t>
      </w:r>
      <w:proofErr w:type="gramStart"/>
      <w:r w:rsidRPr="00946AEF">
        <w:rPr>
          <w:rFonts w:ascii="Calibri" w:hAnsi="Calibri" w:cs="Calibri"/>
          <w:sz w:val="22"/>
          <w:szCs w:val="22"/>
        </w:rPr>
        <w:t>. :</w:t>
      </w:r>
      <w:proofErr w:type="gramEnd"/>
      <w:r w:rsidRPr="00946AEF">
        <w:rPr>
          <w:rFonts w:ascii="Calibri" w:hAnsi="Calibri" w:cs="Calibri"/>
          <w:sz w:val="22"/>
          <w:szCs w:val="22"/>
        </w:rPr>
        <w:t xml:space="preserve"> McGraw-Hill, </w:t>
      </w:r>
      <w:r w:rsidR="00CD1F71">
        <w:rPr>
          <w:rFonts w:ascii="Calibri" w:hAnsi="Calibri" w:cs="Calibri"/>
          <w:sz w:val="22"/>
          <w:szCs w:val="22"/>
        </w:rPr>
        <w:t>7</w:t>
      </w:r>
      <w:r w:rsidRPr="00946AEF">
        <w:rPr>
          <w:rFonts w:ascii="Calibri" w:hAnsi="Calibri" w:cs="Calibri"/>
          <w:sz w:val="22"/>
          <w:szCs w:val="22"/>
          <w:vertAlign w:val="superscript"/>
        </w:rPr>
        <w:t>th</w:t>
      </w:r>
      <w:r w:rsidRPr="00946AEF">
        <w:rPr>
          <w:rFonts w:ascii="Calibri" w:hAnsi="Calibri" w:cs="Calibri"/>
          <w:sz w:val="22"/>
          <w:szCs w:val="22"/>
        </w:rPr>
        <w:t xml:space="preserve"> edition 20</w:t>
      </w:r>
      <w:r w:rsidR="00CD1F71">
        <w:rPr>
          <w:rFonts w:ascii="Calibri" w:hAnsi="Calibri" w:cs="Calibri"/>
          <w:sz w:val="22"/>
          <w:szCs w:val="22"/>
        </w:rPr>
        <w:t>13</w:t>
      </w:r>
    </w:p>
    <w:p w:rsidR="001D420E" w:rsidRPr="004A3C3C" w:rsidRDefault="001D420E" w:rsidP="001D420E">
      <w:pPr>
        <w:jc w:val="both"/>
        <w:rPr>
          <w:rFonts w:ascii="Calibri" w:hAnsi="Calibri" w:cs="Calibri"/>
          <w:sz w:val="22"/>
          <w:szCs w:val="22"/>
        </w:rPr>
      </w:pPr>
      <w:r w:rsidRPr="004A3C3C">
        <w:rPr>
          <w:rFonts w:ascii="Calibri" w:hAnsi="Calibri" w:cs="Calibri"/>
          <w:sz w:val="22"/>
          <w:szCs w:val="22"/>
        </w:rPr>
        <w:t>(ISBN: 978-0-07-</w:t>
      </w:r>
      <w:r w:rsidR="00CD1F71">
        <w:rPr>
          <w:rFonts w:ascii="Calibri" w:hAnsi="Calibri" w:cs="Calibri"/>
          <w:sz w:val="22"/>
          <w:szCs w:val="22"/>
        </w:rPr>
        <w:t>338634-8</w:t>
      </w:r>
      <w:r w:rsidRPr="004A3C3C">
        <w:rPr>
          <w:rFonts w:ascii="Calibri" w:hAnsi="Calibri" w:cs="Calibri"/>
          <w:sz w:val="22"/>
          <w:szCs w:val="22"/>
        </w:rPr>
        <w:t>)</w:t>
      </w:r>
    </w:p>
    <w:p w:rsidR="001D420E" w:rsidRDefault="001D420E" w:rsidP="001D420E">
      <w:pPr>
        <w:pStyle w:val="NoSpacing"/>
      </w:pPr>
    </w:p>
    <w:p w:rsidR="001D420E" w:rsidRDefault="001D420E" w:rsidP="001D420E">
      <w:pPr>
        <w:pStyle w:val="NoSpacing"/>
      </w:pPr>
      <w:r>
        <w:rPr>
          <w:b/>
        </w:rPr>
        <w:t>Attendance</w:t>
      </w:r>
    </w:p>
    <w:p w:rsidR="001D420E" w:rsidRPr="00880079" w:rsidRDefault="001D420E" w:rsidP="001D420E">
      <w:pPr>
        <w:jc w:val="both"/>
        <w:rPr>
          <w:rFonts w:ascii="Calibri" w:hAnsi="Calibri" w:cs="Calibri"/>
          <w:i/>
          <w:sz w:val="22"/>
          <w:szCs w:val="22"/>
        </w:rPr>
      </w:pPr>
      <w:r w:rsidRPr="00880079">
        <w:rPr>
          <w:rFonts w:ascii="Calibri" w:hAnsi="Calibri" w:cs="Calibri"/>
          <w:sz w:val="22"/>
          <w:szCs w:val="22"/>
        </w:rPr>
        <w:t xml:space="preserve">All students must attend regularly and arrive prepared; if you expect to miss one or two classes, please use the University absence reporting website </w:t>
      </w:r>
      <w:hyperlink r:id="rId7" w:history="1">
        <w:r w:rsidRPr="00880079">
          <w:rPr>
            <w:rStyle w:val="Hyperlink"/>
            <w:rFonts w:ascii="Calibri" w:hAnsi="Calibri" w:cs="Calibri"/>
            <w:sz w:val="22"/>
            <w:szCs w:val="22"/>
          </w:rPr>
          <w:t>https://sims.rutgers.edu/ssra/</w:t>
        </w:r>
      </w:hyperlink>
      <w:r w:rsidRPr="00880079">
        <w:rPr>
          <w:rFonts w:ascii="Calibri" w:hAnsi="Calibri" w:cs="Calibri"/>
          <w:sz w:val="22"/>
          <w:szCs w:val="22"/>
        </w:rPr>
        <w:t xml:space="preserve"> to indicate the date and reason for your absence.  An e</w:t>
      </w:r>
      <w:r>
        <w:rPr>
          <w:rFonts w:ascii="Calibri" w:hAnsi="Calibri" w:cs="Calibri"/>
          <w:sz w:val="22"/>
          <w:szCs w:val="22"/>
        </w:rPr>
        <w:t>mail is automatically sent to the instructor</w:t>
      </w:r>
      <w:r w:rsidRPr="00880079">
        <w:rPr>
          <w:rFonts w:ascii="Calibri" w:hAnsi="Calibri" w:cs="Calibri"/>
          <w:sz w:val="22"/>
          <w:szCs w:val="22"/>
        </w:rPr>
        <w:t xml:space="preserve">. Those who miss more than </w:t>
      </w:r>
      <w:r w:rsidRPr="00880079">
        <w:rPr>
          <w:rFonts w:ascii="Calibri" w:hAnsi="Calibri" w:cs="Calibri"/>
          <w:sz w:val="22"/>
          <w:szCs w:val="22"/>
        </w:rPr>
        <w:lastRenderedPageBreak/>
        <w:t xml:space="preserve">two class sessions without a compelling excuse should expect a one-step reduction in the course grade (i.e. an A becomes a B+, a B+ becomes a B). Every additional three absences may entail a further one-step grade-reduction. Three late arrivals count as one absence. Note: </w:t>
      </w:r>
      <w:r w:rsidRPr="00880079">
        <w:rPr>
          <w:rFonts w:ascii="Calibri" w:hAnsi="Calibri" w:cs="Calibri"/>
          <w:i/>
          <w:sz w:val="22"/>
          <w:szCs w:val="22"/>
        </w:rPr>
        <w:t>It is the responsibility of students who have been absent (for any reason) to find out what they have missed and obtain materials that may have been handed out.</w:t>
      </w:r>
    </w:p>
    <w:p w:rsidR="001D420E" w:rsidRDefault="001D420E" w:rsidP="001D420E">
      <w:pPr>
        <w:pStyle w:val="NoSpacing"/>
        <w:jc w:val="both"/>
      </w:pPr>
    </w:p>
    <w:p w:rsidR="001D420E" w:rsidRDefault="001D420E" w:rsidP="001D420E">
      <w:pPr>
        <w:pStyle w:val="NoSpacing"/>
        <w:jc w:val="both"/>
      </w:pPr>
    </w:p>
    <w:p w:rsidR="001D420E" w:rsidRDefault="001D420E" w:rsidP="001D420E">
      <w:pPr>
        <w:pStyle w:val="NoSpacing"/>
        <w:jc w:val="both"/>
      </w:pPr>
      <w:r>
        <w:rPr>
          <w:b/>
        </w:rPr>
        <w:t>Homework</w:t>
      </w:r>
    </w:p>
    <w:p w:rsidR="001D420E" w:rsidRDefault="001D420E" w:rsidP="001D420E">
      <w:pPr>
        <w:pStyle w:val="NoSpacing"/>
        <w:jc w:val="both"/>
      </w:pPr>
      <w:r>
        <w:t xml:space="preserve">Homework assignments will consist mainly of activity/worksheets (available on the course website; see below), outside readings, and minor projects.  Assignments and due dates will be announced throughout the semester.  </w:t>
      </w:r>
    </w:p>
    <w:p w:rsidR="001D420E" w:rsidRDefault="001D420E" w:rsidP="001D420E">
      <w:pPr>
        <w:pStyle w:val="NoSpacing"/>
        <w:jc w:val="both"/>
      </w:pPr>
    </w:p>
    <w:p w:rsidR="001D420E" w:rsidRDefault="001D420E" w:rsidP="001D420E">
      <w:pPr>
        <w:pStyle w:val="NoSpacing"/>
        <w:jc w:val="both"/>
      </w:pPr>
      <w:r>
        <w:rPr>
          <w:b/>
        </w:rPr>
        <w:t>Mini Projects and Final Project</w:t>
      </w:r>
    </w:p>
    <w:p w:rsidR="001D420E" w:rsidRDefault="001D420E" w:rsidP="001D420E">
      <w:pPr>
        <w:pStyle w:val="NoSpacing"/>
        <w:jc w:val="both"/>
      </w:pPr>
      <w:r>
        <w:t>After completing each chapter of the textbook, a project will be assigned based on the chapter’s grammar and theme. Details for each project will be given one week before the due date.</w:t>
      </w:r>
    </w:p>
    <w:p w:rsidR="001D420E" w:rsidRPr="003C46FD" w:rsidRDefault="001D420E" w:rsidP="001D420E">
      <w:pPr>
        <w:pStyle w:val="NoSpacing"/>
        <w:jc w:val="both"/>
      </w:pPr>
      <w:r>
        <w:t>The final project will be announced in early December and is due on the last day of class.</w:t>
      </w:r>
    </w:p>
    <w:p w:rsidR="001D420E" w:rsidRDefault="001D420E" w:rsidP="001D420E">
      <w:pPr>
        <w:rPr>
          <w:rFonts w:ascii="Times New Roman" w:hAnsi="Times New Roman"/>
          <w:b/>
        </w:rPr>
      </w:pPr>
    </w:p>
    <w:p w:rsidR="001D420E" w:rsidRPr="00CD1F71" w:rsidRDefault="001D420E" w:rsidP="001D420E">
      <w:pPr>
        <w:rPr>
          <w:rFonts w:ascii="Calibri" w:hAnsi="Calibri"/>
          <w:b/>
          <w:sz w:val="22"/>
          <w:szCs w:val="22"/>
        </w:rPr>
      </w:pPr>
      <w:r w:rsidRPr="00CD1F71">
        <w:rPr>
          <w:rFonts w:ascii="Calibri" w:hAnsi="Calibri"/>
          <w:b/>
          <w:sz w:val="22"/>
          <w:szCs w:val="22"/>
        </w:rPr>
        <w:t>Academic Integrity</w:t>
      </w:r>
    </w:p>
    <w:p w:rsidR="001D420E" w:rsidRPr="00EB6BC2" w:rsidRDefault="001D420E" w:rsidP="001D420E">
      <w:pPr>
        <w:rPr>
          <w:rFonts w:ascii="Calibri" w:hAnsi="Calibri"/>
        </w:rPr>
      </w:pPr>
      <w:r w:rsidRPr="00EB6BC2">
        <w:rPr>
          <w:rFonts w:ascii="Calibri" w:hAnsi="Calibri"/>
        </w:rPr>
        <w:t xml:space="preserve">Violations of academic integrity are an extremely serious matter, and can lead to a student’s failing the course and being referred to the University’s Office of Student Conduct for disciplinary action. When referring to ideas other than your own, always acknowledge your sources clearly and completely, whether you are quoting or paraphrasing. Note also that use of online translation services is not permitted as a tool for generating work that you submit for course credit. Please see the University’s policies on academic integrity at </w:t>
      </w:r>
      <w:hyperlink r:id="rId8" w:history="1">
        <w:r w:rsidRPr="00EB6BC2">
          <w:rPr>
            <w:rStyle w:val="Hyperlink"/>
            <w:rFonts w:ascii="Calibri" w:hAnsi="Calibri"/>
          </w:rPr>
          <w:t>http://academicintegrity.rutgers.edu/</w:t>
        </w:r>
      </w:hyperlink>
      <w:r w:rsidRPr="00EB6BC2">
        <w:rPr>
          <w:rFonts w:ascii="Calibri" w:hAnsi="Calibri"/>
        </w:rPr>
        <w:t>, and discuss with your instructor any questions you may have about this and related issues.</w:t>
      </w:r>
    </w:p>
    <w:p w:rsidR="001D420E" w:rsidRDefault="001D420E" w:rsidP="001D420E">
      <w:pPr>
        <w:pStyle w:val="NoSpacing"/>
        <w:jc w:val="both"/>
        <w:rPr>
          <w:b/>
        </w:rPr>
      </w:pPr>
    </w:p>
    <w:p w:rsidR="001D420E" w:rsidRDefault="001D420E" w:rsidP="001D420E">
      <w:pPr>
        <w:pStyle w:val="NoSpacing"/>
        <w:jc w:val="both"/>
      </w:pPr>
      <w:r>
        <w:rPr>
          <w:b/>
        </w:rPr>
        <w:t>Disability Support Services</w:t>
      </w:r>
    </w:p>
    <w:p w:rsidR="001D420E" w:rsidRDefault="001D420E" w:rsidP="001D420E">
      <w:pPr>
        <w:pStyle w:val="NoSpacing"/>
        <w:jc w:val="both"/>
      </w:pPr>
      <w:r>
        <w:t>Students who may be requesting accommodations due to disabilities are encouraged to familiarize themselves with procedures and policies regarding disability support services at the following website:   http://disabilityservices.rutgers.edu/.  It is recommended that students seeking accommodations begin filing paperwork as soon as possible as the documentation review process may take up to 30 business days.  Students are encouraged to speak with teachers about these issues at the beginning of the term.  All such conversations will be kept strictly confidential.</w:t>
      </w:r>
    </w:p>
    <w:p w:rsidR="001D420E" w:rsidRDefault="001D420E" w:rsidP="001D420E">
      <w:pPr>
        <w:pStyle w:val="NoSpacing"/>
        <w:jc w:val="both"/>
      </w:pPr>
    </w:p>
    <w:p w:rsidR="001D420E" w:rsidRDefault="001D420E" w:rsidP="001D420E">
      <w:pPr>
        <w:pStyle w:val="NoSpacing"/>
        <w:jc w:val="both"/>
      </w:pPr>
      <w:r>
        <w:rPr>
          <w:b/>
        </w:rPr>
        <w:t>Photocopies</w:t>
      </w:r>
    </w:p>
    <w:p w:rsidR="001D420E" w:rsidRDefault="001D420E" w:rsidP="001D420E">
      <w:pPr>
        <w:pStyle w:val="NoSpacing"/>
        <w:jc w:val="both"/>
      </w:pPr>
      <w:r>
        <w:t xml:space="preserve">Department photocopying expenses add up quickly and impressively.  Therefore, the department charges five cents per page for any handouts given throughout the semester.  Not included in this fee are the syllabus, quizzes and tests.  As an alternative, most handouts will be posted on the course </w:t>
      </w:r>
      <w:smartTag w:uri="urn:schemas-microsoft-com:office:smarttags" w:element="place">
        <w:smartTag w:uri="urn:schemas-microsoft-com:office:smarttags" w:element="City">
          <w:r>
            <w:t>Sakai</w:t>
          </w:r>
        </w:smartTag>
      </w:smartTag>
      <w:r>
        <w:t xml:space="preserve"> page (see below).  Print these handouts yourself and bring to class to avoid departmental photocopying fees.</w:t>
      </w:r>
    </w:p>
    <w:p w:rsidR="001D420E" w:rsidRDefault="001D420E" w:rsidP="001D420E">
      <w:pPr>
        <w:pStyle w:val="NoSpacing"/>
        <w:jc w:val="both"/>
      </w:pPr>
    </w:p>
    <w:p w:rsidR="001D420E" w:rsidRDefault="001D420E" w:rsidP="001D420E">
      <w:pPr>
        <w:pStyle w:val="NoSpacing"/>
        <w:jc w:val="both"/>
      </w:pPr>
      <w:r>
        <w:rPr>
          <w:b/>
        </w:rPr>
        <w:t>Class Website</w:t>
      </w:r>
    </w:p>
    <w:p w:rsidR="001D420E" w:rsidRDefault="001D420E" w:rsidP="001D420E">
      <w:pPr>
        <w:pStyle w:val="NoSpacing"/>
        <w:jc w:val="both"/>
      </w:pPr>
      <w:r>
        <w:t xml:space="preserve">You can find a website for the course under the following link: http://sakai.rutgers.edu. You should be enrolled and have access automatically if you are a registered </w:t>
      </w:r>
      <w:smartTag w:uri="urn:schemas-microsoft-com:office:smarttags" w:element="place">
        <w:r>
          <w:t>Rutgers</w:t>
        </w:r>
      </w:smartTag>
      <w:r>
        <w:t xml:space="preserve"> student and have signed up for </w:t>
      </w:r>
      <w:r>
        <w:lastRenderedPageBreak/>
        <w:t xml:space="preserve">the class. Just use your </w:t>
      </w:r>
      <w:proofErr w:type="spellStart"/>
      <w:r>
        <w:t>NetID</w:t>
      </w:r>
      <w:proofErr w:type="spellEnd"/>
      <w:r>
        <w:t xml:space="preserve"> and password. If not, then please contact me and I will give you access. Please check the website frequently for the most recent announcements, worksheets, and assignments.</w:t>
      </w:r>
    </w:p>
    <w:p w:rsidR="001D420E" w:rsidRDefault="001D420E" w:rsidP="001D420E">
      <w:pPr>
        <w:pStyle w:val="NoSpacing"/>
        <w:jc w:val="both"/>
      </w:pPr>
      <w:r>
        <w:rPr>
          <w:b/>
        </w:rPr>
        <w:t>Additional Information</w:t>
      </w:r>
    </w:p>
    <w:p w:rsidR="001D420E" w:rsidRDefault="001D420E" w:rsidP="001D420E">
      <w:pPr>
        <w:pStyle w:val="NoSpacing"/>
        <w:jc w:val="both"/>
      </w:pPr>
      <w:r>
        <w:t>Cell phones and all other technological devices (beepers, iPods, MP3Players, etc.) must be turned off during class out of respect to the instructor and fellow students.  Please schedule all important communications outside of class time.</w:t>
      </w:r>
    </w:p>
    <w:p w:rsidR="001D420E" w:rsidRDefault="001D420E" w:rsidP="001D420E">
      <w:pPr>
        <w:pStyle w:val="NoSpacing"/>
        <w:jc w:val="both"/>
      </w:pPr>
    </w:p>
    <w:p w:rsidR="001D420E" w:rsidRPr="001C01D3" w:rsidRDefault="001D420E" w:rsidP="001D420E">
      <w:pPr>
        <w:jc w:val="both"/>
        <w:rPr>
          <w:rFonts w:ascii="Calibri" w:hAnsi="Calibri" w:cs="Calibri"/>
          <w:sz w:val="22"/>
          <w:szCs w:val="22"/>
        </w:rPr>
      </w:pPr>
      <w:r w:rsidRPr="001C01D3">
        <w:rPr>
          <w:rFonts w:ascii="Calibri" w:hAnsi="Calibri" w:cs="Calibri"/>
          <w:b/>
          <w:sz w:val="22"/>
          <w:szCs w:val="22"/>
        </w:rPr>
        <w:t>Official Roster and In-Class Names:</w:t>
      </w:r>
    </w:p>
    <w:p w:rsidR="001D420E" w:rsidRPr="00F857C9" w:rsidRDefault="001D420E" w:rsidP="001D420E">
      <w:pPr>
        <w:jc w:val="both"/>
        <w:rPr>
          <w:rFonts w:ascii="Calibri" w:hAnsi="Calibri" w:cs="Calibri"/>
          <w:sz w:val="22"/>
          <w:szCs w:val="22"/>
        </w:rPr>
      </w:pPr>
      <w:r w:rsidRPr="001C01D3">
        <w:rPr>
          <w:rFonts w:ascii="Calibri" w:hAnsi="Calibri" w:cs="Calibri"/>
          <w:sz w:val="22"/>
          <w:szCs w:val="22"/>
        </w:rPr>
        <w:t>For grading purposes, your legal name must be used on the roster and for all online registrations and activities. However, if you wish to be identified by a different name in class and by your classmates, please let the instructor know.</w:t>
      </w:r>
    </w:p>
    <w:p w:rsidR="001D420E" w:rsidRDefault="001D420E" w:rsidP="001D420E">
      <w:pPr>
        <w:pStyle w:val="NoSpacing"/>
        <w:jc w:val="both"/>
        <w:rPr>
          <w:b/>
        </w:rPr>
      </w:pPr>
    </w:p>
    <w:p w:rsidR="001D420E" w:rsidRDefault="001D420E" w:rsidP="001D420E">
      <w:pPr>
        <w:pStyle w:val="NoSpacing"/>
        <w:jc w:val="both"/>
      </w:pPr>
      <w:r>
        <w:rPr>
          <w:b/>
        </w:rPr>
        <w:t xml:space="preserve">Additional Assistance </w:t>
      </w:r>
    </w:p>
    <w:p w:rsidR="001D420E" w:rsidRDefault="001D420E" w:rsidP="001D420E">
      <w:pPr>
        <w:pStyle w:val="NoSpacing"/>
        <w:jc w:val="both"/>
      </w:pPr>
      <w:r>
        <w:t xml:space="preserve"> Students are encouraged to come to their instructor’s office hours with any questions and problems pertaining to class. Any student who needs additional help should contact the LRC </w:t>
      </w:r>
    </w:p>
    <w:p w:rsidR="001D420E" w:rsidRDefault="001D420E" w:rsidP="001D420E">
      <w:pPr>
        <w:pStyle w:val="NoSpacing"/>
        <w:jc w:val="both"/>
      </w:pPr>
      <w:r>
        <w:t>(</w:t>
      </w:r>
      <w:smartTag w:uri="urn:schemas-microsoft-com:office:smarttags" w:element="place">
        <w:smartTag w:uri="urn:schemas-microsoft-com:office:smarttags" w:element="PlaceName">
          <w:r>
            <w:t>Learning</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or the department’s tutors as soon as possible. Additional practice is available at the conversation tables offered each semester at the Language Institute.  </w:t>
      </w:r>
    </w:p>
    <w:p w:rsidR="001D420E" w:rsidRDefault="001D420E" w:rsidP="001D420E">
      <w:pPr>
        <w:pStyle w:val="NoSpacing"/>
        <w:jc w:val="both"/>
      </w:pPr>
      <w:r>
        <w:t xml:space="preserve">Informal conversation sessions are also held weekly in the </w:t>
      </w:r>
      <w:smartTag w:uri="urn:schemas-microsoft-com:office:smarttags" w:element="place">
        <w:r>
          <w:t>Rutgers</w:t>
        </w:r>
      </w:smartTag>
      <w:r>
        <w:t xml:space="preserve"> student center.  Check the German Department website (www.german.rutgers.edu) for further details.  </w:t>
      </w:r>
    </w:p>
    <w:p w:rsidR="001D420E" w:rsidRDefault="001D420E" w:rsidP="001D420E">
      <w:pPr>
        <w:pStyle w:val="NoSpacing"/>
        <w:jc w:val="both"/>
      </w:pPr>
    </w:p>
    <w:p w:rsidR="001D420E" w:rsidRDefault="001D420E" w:rsidP="001D420E">
      <w:pPr>
        <w:pStyle w:val="NoSpacing"/>
        <w:jc w:val="both"/>
        <w:rPr>
          <w:b/>
        </w:rPr>
      </w:pPr>
      <w:r>
        <w:rPr>
          <w:b/>
        </w:rPr>
        <w:t>Class Schedule</w:t>
      </w:r>
    </w:p>
    <w:p w:rsidR="001D420E" w:rsidRDefault="001D420E" w:rsidP="001D420E">
      <w:pPr>
        <w:pStyle w:val="NoSpacing"/>
        <w:ind w:left="405"/>
        <w:jc w:val="both"/>
      </w:pPr>
      <w:r>
        <w:rPr>
          <w:b/>
        </w:rPr>
        <w:t>*The instructor reserves the right to make changes to the syllabus.*</w:t>
      </w:r>
    </w:p>
    <w:p w:rsidR="001D420E" w:rsidRDefault="001D420E" w:rsidP="001D420E">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2970"/>
        <w:gridCol w:w="4968"/>
      </w:tblGrid>
      <w:tr w:rsidR="001D420E" w:rsidTr="001B1456">
        <w:tc>
          <w:tcPr>
            <w:tcW w:w="1638" w:type="dxa"/>
          </w:tcPr>
          <w:p w:rsidR="001D420E" w:rsidRPr="00AA68D5" w:rsidRDefault="001D420E" w:rsidP="001B1456">
            <w:pPr>
              <w:pStyle w:val="NoSpacing"/>
              <w:jc w:val="center"/>
              <w:rPr>
                <w:b/>
              </w:rPr>
            </w:pPr>
            <w:r w:rsidRPr="00AA68D5">
              <w:rPr>
                <w:b/>
              </w:rPr>
              <w:t>Datum</w:t>
            </w:r>
          </w:p>
        </w:tc>
        <w:tc>
          <w:tcPr>
            <w:tcW w:w="2970" w:type="dxa"/>
          </w:tcPr>
          <w:p w:rsidR="001D420E" w:rsidRPr="00AA68D5" w:rsidRDefault="001D420E" w:rsidP="001B1456">
            <w:pPr>
              <w:pStyle w:val="NoSpacing"/>
              <w:jc w:val="center"/>
              <w:rPr>
                <w:b/>
              </w:rPr>
            </w:pPr>
            <w:proofErr w:type="spellStart"/>
            <w:r w:rsidRPr="00AA68D5">
              <w:rPr>
                <w:b/>
              </w:rPr>
              <w:t>Thema</w:t>
            </w:r>
            <w:proofErr w:type="spellEnd"/>
          </w:p>
        </w:tc>
        <w:tc>
          <w:tcPr>
            <w:tcW w:w="4968" w:type="dxa"/>
          </w:tcPr>
          <w:p w:rsidR="001D420E" w:rsidRPr="00AA68D5" w:rsidRDefault="001D420E" w:rsidP="001B1456">
            <w:pPr>
              <w:pStyle w:val="NoSpacing"/>
              <w:jc w:val="center"/>
            </w:pPr>
            <w:r w:rsidRPr="00AA68D5">
              <w:rPr>
                <w:b/>
              </w:rPr>
              <w:t>Grammatik</w:t>
            </w:r>
          </w:p>
        </w:tc>
      </w:tr>
      <w:tr w:rsidR="001D420E" w:rsidTr="001B1456">
        <w:tc>
          <w:tcPr>
            <w:tcW w:w="1638" w:type="dxa"/>
          </w:tcPr>
          <w:p w:rsidR="001D420E" w:rsidRPr="00AA68D5" w:rsidRDefault="004C4D02" w:rsidP="001B1456">
            <w:pPr>
              <w:pStyle w:val="NoSpacing"/>
              <w:jc w:val="center"/>
            </w:pPr>
            <w:r>
              <w:t>23.01</w:t>
            </w:r>
          </w:p>
        </w:tc>
        <w:tc>
          <w:tcPr>
            <w:tcW w:w="7938" w:type="dxa"/>
            <w:gridSpan w:val="2"/>
          </w:tcPr>
          <w:p w:rsidR="001D420E" w:rsidRPr="00AA68D5" w:rsidRDefault="001D420E" w:rsidP="001B1456">
            <w:pPr>
              <w:pStyle w:val="NoSpacing"/>
              <w:rPr>
                <w:b/>
                <w:lang w:val="de-DE"/>
              </w:rPr>
            </w:pPr>
            <w:r w:rsidRPr="00AA68D5">
              <w:rPr>
                <w:b/>
              </w:rPr>
              <w:t xml:space="preserve">                                      </w:t>
            </w:r>
            <w:proofErr w:type="spellStart"/>
            <w:r w:rsidRPr="00AA68D5">
              <w:rPr>
                <w:b/>
              </w:rPr>
              <w:t>Ein</w:t>
            </w:r>
            <w:proofErr w:type="spellEnd"/>
            <w:r w:rsidRPr="00AA68D5">
              <w:rPr>
                <w:b/>
                <w:lang w:val="de-DE"/>
              </w:rPr>
              <w:t>führung und Wiederholung</w:t>
            </w:r>
          </w:p>
        </w:tc>
      </w:tr>
      <w:tr w:rsidR="001D420E" w:rsidTr="001B1456">
        <w:tc>
          <w:tcPr>
            <w:tcW w:w="1638" w:type="dxa"/>
          </w:tcPr>
          <w:p w:rsidR="001D420E" w:rsidRPr="00AA68D5" w:rsidRDefault="004C4D02" w:rsidP="001B1456">
            <w:pPr>
              <w:pStyle w:val="NoSpacing"/>
              <w:jc w:val="center"/>
            </w:pPr>
            <w:r>
              <w:t>30.01</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7 –</w:t>
            </w:r>
            <w:proofErr w:type="spellStart"/>
            <w:r w:rsidRPr="00AA68D5">
              <w:rPr>
                <w:b/>
              </w:rPr>
              <w:t>Unterwegs</w:t>
            </w:r>
            <w:proofErr w:type="spellEnd"/>
          </w:p>
        </w:tc>
        <w:tc>
          <w:tcPr>
            <w:tcW w:w="4968" w:type="dxa"/>
          </w:tcPr>
          <w:p w:rsidR="001D420E" w:rsidRPr="00AA68D5" w:rsidRDefault="001D420E" w:rsidP="001B1456">
            <w:pPr>
              <w:pStyle w:val="NoSpacing"/>
              <w:jc w:val="both"/>
            </w:pPr>
            <w:r w:rsidRPr="00AA68D5">
              <w:t>Relative clauses; making comparisons</w:t>
            </w:r>
          </w:p>
        </w:tc>
      </w:tr>
      <w:tr w:rsidR="001D420E" w:rsidTr="001B1456">
        <w:tc>
          <w:tcPr>
            <w:tcW w:w="1638" w:type="dxa"/>
          </w:tcPr>
          <w:p w:rsidR="001D420E" w:rsidRPr="00AA68D5" w:rsidRDefault="004C4D02" w:rsidP="001B1456">
            <w:pPr>
              <w:pStyle w:val="NoSpacing"/>
              <w:jc w:val="center"/>
            </w:pPr>
            <w:r>
              <w:t>06.02</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7 - </w:t>
            </w:r>
            <w:proofErr w:type="spellStart"/>
            <w:r w:rsidRPr="00AA68D5">
              <w:rPr>
                <w:b/>
              </w:rPr>
              <w:t>Unterwegs</w:t>
            </w:r>
            <w:proofErr w:type="spellEnd"/>
          </w:p>
        </w:tc>
        <w:tc>
          <w:tcPr>
            <w:tcW w:w="4968" w:type="dxa"/>
          </w:tcPr>
          <w:p w:rsidR="001D420E" w:rsidRPr="00AA68D5" w:rsidRDefault="001D420E" w:rsidP="001B1456">
            <w:pPr>
              <w:pStyle w:val="NoSpacing"/>
              <w:jc w:val="both"/>
            </w:pPr>
            <w:r w:rsidRPr="00AA68D5">
              <w:t xml:space="preserve">Perfect tense; simple past of </w:t>
            </w:r>
            <w:proofErr w:type="spellStart"/>
            <w:r w:rsidRPr="00AA68D5">
              <w:rPr>
                <w:i/>
              </w:rPr>
              <w:t>haben</w:t>
            </w:r>
            <w:proofErr w:type="spellEnd"/>
            <w:r w:rsidRPr="00AA68D5">
              <w:rPr>
                <w:i/>
              </w:rPr>
              <w:t xml:space="preserve"> </w:t>
            </w:r>
            <w:r w:rsidRPr="00AA68D5">
              <w:t xml:space="preserve"> and </w:t>
            </w:r>
            <w:proofErr w:type="spellStart"/>
            <w:r w:rsidRPr="00AA68D5">
              <w:rPr>
                <w:i/>
              </w:rPr>
              <w:t>sein</w:t>
            </w:r>
            <w:proofErr w:type="spellEnd"/>
          </w:p>
        </w:tc>
      </w:tr>
      <w:tr w:rsidR="001D420E" w:rsidTr="001B1456">
        <w:tc>
          <w:tcPr>
            <w:tcW w:w="1638" w:type="dxa"/>
          </w:tcPr>
          <w:p w:rsidR="001D420E" w:rsidRPr="00AA68D5" w:rsidRDefault="004C4D02" w:rsidP="001B1456">
            <w:pPr>
              <w:pStyle w:val="NoSpacing"/>
              <w:jc w:val="center"/>
            </w:pPr>
            <w:r>
              <w:t>13.02</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8 – Essen und </w:t>
            </w:r>
            <w:proofErr w:type="spellStart"/>
            <w:r w:rsidRPr="00AA68D5">
              <w:rPr>
                <w:b/>
              </w:rPr>
              <w:t>Einkaufen</w:t>
            </w:r>
            <w:proofErr w:type="spellEnd"/>
          </w:p>
        </w:tc>
        <w:tc>
          <w:tcPr>
            <w:tcW w:w="4968" w:type="dxa"/>
          </w:tcPr>
          <w:p w:rsidR="001D420E" w:rsidRDefault="001D420E" w:rsidP="001B1456">
            <w:pPr>
              <w:pStyle w:val="NoSpacing"/>
              <w:jc w:val="both"/>
            </w:pPr>
            <w:r w:rsidRPr="00AA68D5">
              <w:t>Adjective endings</w:t>
            </w:r>
          </w:p>
          <w:p w:rsidR="001D420E" w:rsidRPr="000B5724" w:rsidRDefault="001D420E" w:rsidP="001B1456">
            <w:pPr>
              <w:pStyle w:val="NoSpacing"/>
              <w:jc w:val="both"/>
              <w:rPr>
                <w:b/>
              </w:rPr>
            </w:pPr>
            <w:r w:rsidRPr="000B5724">
              <w:rPr>
                <w:b/>
              </w:rPr>
              <w:t>Project 1 due</w:t>
            </w:r>
          </w:p>
        </w:tc>
      </w:tr>
      <w:tr w:rsidR="001D420E" w:rsidTr="001B1456">
        <w:tc>
          <w:tcPr>
            <w:tcW w:w="1638" w:type="dxa"/>
          </w:tcPr>
          <w:p w:rsidR="001D420E" w:rsidRPr="00AA68D5" w:rsidRDefault="004C4D02" w:rsidP="001B1456">
            <w:pPr>
              <w:pStyle w:val="NoSpacing"/>
              <w:jc w:val="center"/>
            </w:pPr>
            <w:r>
              <w:t>20.02</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8 – Essen und </w:t>
            </w:r>
            <w:proofErr w:type="spellStart"/>
            <w:r w:rsidRPr="00AA68D5">
              <w:rPr>
                <w:b/>
              </w:rPr>
              <w:t>Einkaufen</w:t>
            </w:r>
            <w:proofErr w:type="spellEnd"/>
          </w:p>
        </w:tc>
        <w:tc>
          <w:tcPr>
            <w:tcW w:w="4968" w:type="dxa"/>
          </w:tcPr>
          <w:p w:rsidR="001D420E" w:rsidRPr="00AA68D5" w:rsidRDefault="001D420E" w:rsidP="001B1456">
            <w:pPr>
              <w:pStyle w:val="NoSpacing"/>
              <w:jc w:val="both"/>
            </w:pPr>
            <w:r w:rsidRPr="00AA68D5">
              <w:t>Destination vs. location</w:t>
            </w:r>
          </w:p>
        </w:tc>
      </w:tr>
      <w:tr w:rsidR="001D420E" w:rsidRPr="00983E16" w:rsidTr="001B1456">
        <w:tc>
          <w:tcPr>
            <w:tcW w:w="1638" w:type="dxa"/>
          </w:tcPr>
          <w:p w:rsidR="001D420E" w:rsidRPr="00AA68D5" w:rsidRDefault="004C4D02" w:rsidP="001B1456">
            <w:pPr>
              <w:pStyle w:val="NoSpacing"/>
              <w:jc w:val="center"/>
            </w:pPr>
            <w:r>
              <w:t>27.02</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9 – </w:t>
            </w:r>
            <w:proofErr w:type="spellStart"/>
            <w:r w:rsidRPr="00AA68D5">
              <w:rPr>
                <w:b/>
              </w:rPr>
              <w:t>Kindheit</w:t>
            </w:r>
            <w:proofErr w:type="spellEnd"/>
            <w:r w:rsidRPr="00AA68D5">
              <w:rPr>
                <w:b/>
              </w:rPr>
              <w:t xml:space="preserve"> und </w:t>
            </w:r>
            <w:proofErr w:type="spellStart"/>
            <w:r w:rsidRPr="00AA68D5">
              <w:rPr>
                <w:b/>
              </w:rPr>
              <w:t>Jugend</w:t>
            </w:r>
            <w:proofErr w:type="spellEnd"/>
          </w:p>
        </w:tc>
        <w:tc>
          <w:tcPr>
            <w:tcW w:w="4968" w:type="dxa"/>
          </w:tcPr>
          <w:p w:rsidR="001D420E" w:rsidRDefault="001D420E" w:rsidP="001B1456">
            <w:pPr>
              <w:pStyle w:val="NoSpacing"/>
              <w:jc w:val="both"/>
              <w:rPr>
                <w:lang w:val="de-DE"/>
              </w:rPr>
            </w:pPr>
            <w:r w:rsidRPr="00AA68D5">
              <w:rPr>
                <w:i/>
                <w:lang w:val="de-DE"/>
              </w:rPr>
              <w:t>als, wenn, wann</w:t>
            </w:r>
            <w:r w:rsidRPr="00AA68D5">
              <w:rPr>
                <w:lang w:val="de-DE"/>
              </w:rPr>
              <w:t>; simple past tense</w:t>
            </w:r>
          </w:p>
          <w:p w:rsidR="001D420E" w:rsidRPr="000B5724" w:rsidRDefault="001D420E" w:rsidP="001B1456">
            <w:pPr>
              <w:pStyle w:val="NoSpacing"/>
              <w:jc w:val="both"/>
              <w:rPr>
                <w:b/>
                <w:lang w:val="de-DE"/>
              </w:rPr>
            </w:pPr>
            <w:r>
              <w:rPr>
                <w:b/>
                <w:lang w:val="de-DE"/>
              </w:rPr>
              <w:t>Project 2 due</w:t>
            </w:r>
          </w:p>
        </w:tc>
      </w:tr>
      <w:tr w:rsidR="001D420E" w:rsidTr="001B1456">
        <w:tc>
          <w:tcPr>
            <w:tcW w:w="1638" w:type="dxa"/>
          </w:tcPr>
          <w:p w:rsidR="001D420E" w:rsidRPr="00AA68D5" w:rsidRDefault="004C4D02" w:rsidP="001B1456">
            <w:pPr>
              <w:pStyle w:val="NoSpacing"/>
              <w:jc w:val="center"/>
            </w:pPr>
            <w:r>
              <w:t>06.03</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9 – </w:t>
            </w:r>
            <w:proofErr w:type="spellStart"/>
            <w:r w:rsidRPr="00AA68D5">
              <w:rPr>
                <w:b/>
              </w:rPr>
              <w:t>Kindheit</w:t>
            </w:r>
            <w:proofErr w:type="spellEnd"/>
            <w:r w:rsidRPr="00AA68D5">
              <w:rPr>
                <w:b/>
              </w:rPr>
              <w:t xml:space="preserve"> und </w:t>
            </w:r>
            <w:proofErr w:type="spellStart"/>
            <w:r w:rsidRPr="00AA68D5">
              <w:rPr>
                <w:b/>
              </w:rPr>
              <w:t>Jugend</w:t>
            </w:r>
            <w:proofErr w:type="spellEnd"/>
          </w:p>
        </w:tc>
        <w:tc>
          <w:tcPr>
            <w:tcW w:w="4968" w:type="dxa"/>
          </w:tcPr>
          <w:p w:rsidR="001D420E" w:rsidRPr="00AA68D5" w:rsidRDefault="001D420E" w:rsidP="001B1456">
            <w:pPr>
              <w:pStyle w:val="NoSpacing"/>
              <w:jc w:val="both"/>
            </w:pPr>
            <w:r w:rsidRPr="00AA68D5">
              <w:t>Simple past, cont.</w:t>
            </w:r>
          </w:p>
        </w:tc>
      </w:tr>
      <w:tr w:rsidR="001D420E" w:rsidTr="001B1456">
        <w:tc>
          <w:tcPr>
            <w:tcW w:w="1638" w:type="dxa"/>
          </w:tcPr>
          <w:p w:rsidR="001D420E" w:rsidRPr="00AA68D5" w:rsidRDefault="004C4D02" w:rsidP="001B1456">
            <w:pPr>
              <w:pStyle w:val="NoSpacing"/>
              <w:jc w:val="center"/>
            </w:pPr>
            <w:r>
              <w:t>13.03</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10 – Auf </w:t>
            </w:r>
            <w:proofErr w:type="spellStart"/>
            <w:r w:rsidRPr="00AA68D5">
              <w:rPr>
                <w:b/>
              </w:rPr>
              <w:t>Reisen</w:t>
            </w:r>
            <w:proofErr w:type="spellEnd"/>
          </w:p>
        </w:tc>
        <w:tc>
          <w:tcPr>
            <w:tcW w:w="4968" w:type="dxa"/>
          </w:tcPr>
          <w:p w:rsidR="001D420E" w:rsidRPr="00AA68D5" w:rsidRDefault="001D420E" w:rsidP="001B1456">
            <w:pPr>
              <w:pStyle w:val="NoSpacing"/>
              <w:jc w:val="both"/>
            </w:pPr>
            <w:r w:rsidRPr="00AA68D5">
              <w:t>Prepositions without places; imperative</w:t>
            </w:r>
          </w:p>
          <w:p w:rsidR="001D420E" w:rsidRPr="00AA68D5" w:rsidRDefault="001D420E" w:rsidP="001B1456">
            <w:pPr>
              <w:pStyle w:val="NoSpacing"/>
              <w:jc w:val="both"/>
              <w:rPr>
                <w:b/>
              </w:rPr>
            </w:pPr>
            <w:r>
              <w:rPr>
                <w:b/>
              </w:rPr>
              <w:t>Project 3 due</w:t>
            </w:r>
          </w:p>
        </w:tc>
      </w:tr>
      <w:tr w:rsidR="001D420E" w:rsidTr="001B1456">
        <w:tc>
          <w:tcPr>
            <w:tcW w:w="1638" w:type="dxa"/>
          </w:tcPr>
          <w:p w:rsidR="001D420E" w:rsidRPr="00AA68D5" w:rsidRDefault="004C4D02" w:rsidP="001B1456">
            <w:pPr>
              <w:pStyle w:val="NoSpacing"/>
              <w:jc w:val="center"/>
            </w:pPr>
            <w:r>
              <w:t>27.03</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10 – Auf </w:t>
            </w:r>
            <w:proofErr w:type="spellStart"/>
            <w:r w:rsidRPr="00AA68D5">
              <w:rPr>
                <w:b/>
              </w:rPr>
              <w:t>Reisen</w:t>
            </w:r>
            <w:proofErr w:type="spellEnd"/>
          </w:p>
        </w:tc>
        <w:tc>
          <w:tcPr>
            <w:tcW w:w="4968" w:type="dxa"/>
          </w:tcPr>
          <w:p w:rsidR="001D420E" w:rsidRPr="00AA68D5" w:rsidRDefault="001D420E" w:rsidP="001B1456">
            <w:pPr>
              <w:pStyle w:val="NoSpacing"/>
              <w:jc w:val="both"/>
            </w:pPr>
            <w:r w:rsidRPr="00AA68D5">
              <w:t>Prepositions in giving directions; subjunctive of modal verbs</w:t>
            </w:r>
          </w:p>
        </w:tc>
      </w:tr>
      <w:tr w:rsidR="001D420E" w:rsidTr="001B1456">
        <w:tc>
          <w:tcPr>
            <w:tcW w:w="1638" w:type="dxa"/>
          </w:tcPr>
          <w:p w:rsidR="001D420E" w:rsidRPr="00AA68D5" w:rsidRDefault="004C4D02" w:rsidP="001B1456">
            <w:pPr>
              <w:pStyle w:val="NoSpacing"/>
              <w:jc w:val="center"/>
            </w:pPr>
            <w:r>
              <w:t>03.04</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11 – </w:t>
            </w:r>
            <w:proofErr w:type="spellStart"/>
            <w:r w:rsidRPr="00AA68D5">
              <w:rPr>
                <w:b/>
              </w:rPr>
              <w:t>Gesundheit</w:t>
            </w:r>
            <w:proofErr w:type="spellEnd"/>
            <w:r w:rsidRPr="00AA68D5">
              <w:rPr>
                <w:b/>
              </w:rPr>
              <w:t xml:space="preserve"> und </w:t>
            </w:r>
            <w:proofErr w:type="spellStart"/>
            <w:r w:rsidRPr="00AA68D5">
              <w:rPr>
                <w:b/>
              </w:rPr>
              <w:t>Krankheit</w:t>
            </w:r>
            <w:proofErr w:type="spellEnd"/>
          </w:p>
        </w:tc>
        <w:tc>
          <w:tcPr>
            <w:tcW w:w="4968" w:type="dxa"/>
          </w:tcPr>
          <w:p w:rsidR="001D420E" w:rsidRDefault="001D420E" w:rsidP="001B1456">
            <w:pPr>
              <w:pStyle w:val="NoSpacing"/>
              <w:jc w:val="both"/>
            </w:pPr>
            <w:r w:rsidRPr="00AA68D5">
              <w:t>Reflexive pronouns</w:t>
            </w:r>
          </w:p>
          <w:p w:rsidR="001D420E" w:rsidRPr="000B5724" w:rsidRDefault="001D420E" w:rsidP="001B1456">
            <w:pPr>
              <w:pStyle w:val="NoSpacing"/>
              <w:jc w:val="both"/>
              <w:rPr>
                <w:b/>
              </w:rPr>
            </w:pPr>
            <w:r>
              <w:rPr>
                <w:b/>
              </w:rPr>
              <w:t>Project 4 due</w:t>
            </w:r>
          </w:p>
        </w:tc>
      </w:tr>
      <w:tr w:rsidR="001D420E" w:rsidTr="001B1456">
        <w:tc>
          <w:tcPr>
            <w:tcW w:w="1638" w:type="dxa"/>
          </w:tcPr>
          <w:p w:rsidR="001D420E" w:rsidRPr="00AA68D5" w:rsidRDefault="004C4D02" w:rsidP="001B1456">
            <w:pPr>
              <w:pStyle w:val="NoSpacing"/>
              <w:jc w:val="center"/>
            </w:pPr>
            <w:r>
              <w:t>10.04</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11 – </w:t>
            </w:r>
            <w:proofErr w:type="spellStart"/>
            <w:r w:rsidRPr="00AA68D5">
              <w:rPr>
                <w:b/>
              </w:rPr>
              <w:t>Gesundheit</w:t>
            </w:r>
            <w:proofErr w:type="spellEnd"/>
            <w:r w:rsidRPr="00AA68D5">
              <w:rPr>
                <w:b/>
              </w:rPr>
              <w:t xml:space="preserve"> und </w:t>
            </w:r>
            <w:proofErr w:type="spellStart"/>
            <w:r w:rsidRPr="00AA68D5">
              <w:rPr>
                <w:b/>
              </w:rPr>
              <w:t>Krankheit</w:t>
            </w:r>
            <w:proofErr w:type="spellEnd"/>
          </w:p>
        </w:tc>
        <w:tc>
          <w:tcPr>
            <w:tcW w:w="4968" w:type="dxa"/>
          </w:tcPr>
          <w:p w:rsidR="001D420E" w:rsidRDefault="001D420E" w:rsidP="001B1456">
            <w:pPr>
              <w:pStyle w:val="NoSpacing"/>
              <w:jc w:val="both"/>
            </w:pPr>
            <w:r w:rsidRPr="00AA68D5">
              <w:t>Word order review</w:t>
            </w:r>
          </w:p>
          <w:p w:rsidR="001D420E" w:rsidRPr="00FD23C6" w:rsidRDefault="001D420E" w:rsidP="001B1456">
            <w:pPr>
              <w:pStyle w:val="NoSpacing"/>
              <w:jc w:val="both"/>
              <w:rPr>
                <w:b/>
              </w:rPr>
            </w:pPr>
            <w:r>
              <w:rPr>
                <w:b/>
              </w:rPr>
              <w:t>Prepping for the Final Project</w:t>
            </w:r>
          </w:p>
        </w:tc>
      </w:tr>
      <w:tr w:rsidR="001D420E" w:rsidTr="001B1456">
        <w:tc>
          <w:tcPr>
            <w:tcW w:w="1638" w:type="dxa"/>
          </w:tcPr>
          <w:p w:rsidR="001D420E" w:rsidRPr="00AA68D5" w:rsidRDefault="004C4D02" w:rsidP="001B1456">
            <w:pPr>
              <w:pStyle w:val="NoSpacing"/>
              <w:jc w:val="center"/>
            </w:pPr>
            <w:r>
              <w:t>17.04</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12 – Die </w:t>
            </w:r>
            <w:proofErr w:type="spellStart"/>
            <w:r w:rsidRPr="00AA68D5">
              <w:rPr>
                <w:b/>
              </w:rPr>
              <w:t>moderne</w:t>
            </w:r>
            <w:proofErr w:type="spellEnd"/>
            <w:r w:rsidRPr="00AA68D5">
              <w:rPr>
                <w:b/>
              </w:rPr>
              <w:t xml:space="preserve"> </w:t>
            </w:r>
            <w:proofErr w:type="spellStart"/>
            <w:r w:rsidRPr="00AA68D5">
              <w:rPr>
                <w:b/>
              </w:rPr>
              <w:t>Gesellschaft</w:t>
            </w:r>
            <w:proofErr w:type="spellEnd"/>
          </w:p>
        </w:tc>
        <w:tc>
          <w:tcPr>
            <w:tcW w:w="4968" w:type="dxa"/>
          </w:tcPr>
          <w:p w:rsidR="001D420E" w:rsidRDefault="001D420E" w:rsidP="001B1456">
            <w:pPr>
              <w:pStyle w:val="NoSpacing"/>
              <w:jc w:val="both"/>
            </w:pPr>
            <w:r w:rsidRPr="00AA68D5">
              <w:t>Genitive case</w:t>
            </w:r>
          </w:p>
          <w:p w:rsidR="001D420E" w:rsidRPr="000B5724" w:rsidRDefault="001D420E" w:rsidP="001B1456">
            <w:pPr>
              <w:pStyle w:val="NoSpacing"/>
              <w:jc w:val="both"/>
              <w:rPr>
                <w:b/>
              </w:rPr>
            </w:pPr>
            <w:r>
              <w:rPr>
                <w:b/>
              </w:rPr>
              <w:t>Project 5 due</w:t>
            </w:r>
          </w:p>
        </w:tc>
      </w:tr>
      <w:tr w:rsidR="001D420E" w:rsidTr="001B1456">
        <w:trPr>
          <w:trHeight w:val="332"/>
        </w:trPr>
        <w:tc>
          <w:tcPr>
            <w:tcW w:w="1638" w:type="dxa"/>
          </w:tcPr>
          <w:p w:rsidR="001D420E" w:rsidRPr="00AA68D5" w:rsidRDefault="004C4D02" w:rsidP="001B1456">
            <w:pPr>
              <w:pStyle w:val="NoSpacing"/>
              <w:jc w:val="center"/>
            </w:pPr>
            <w:r>
              <w:t>24.04</w:t>
            </w:r>
          </w:p>
        </w:tc>
        <w:tc>
          <w:tcPr>
            <w:tcW w:w="2970" w:type="dxa"/>
          </w:tcPr>
          <w:p w:rsidR="001D420E" w:rsidRPr="00AA68D5" w:rsidRDefault="001D420E" w:rsidP="001B1456">
            <w:pPr>
              <w:pStyle w:val="NoSpacing"/>
              <w:jc w:val="both"/>
              <w:rPr>
                <w:b/>
              </w:rPr>
            </w:pPr>
            <w:proofErr w:type="spellStart"/>
            <w:r w:rsidRPr="00AA68D5">
              <w:rPr>
                <w:b/>
              </w:rPr>
              <w:t>Kapitel</w:t>
            </w:r>
            <w:proofErr w:type="spellEnd"/>
            <w:r w:rsidRPr="00AA68D5">
              <w:rPr>
                <w:b/>
              </w:rPr>
              <w:t xml:space="preserve"> 12 – Die </w:t>
            </w:r>
            <w:proofErr w:type="spellStart"/>
            <w:r w:rsidRPr="00AA68D5">
              <w:rPr>
                <w:b/>
              </w:rPr>
              <w:t>moderne</w:t>
            </w:r>
            <w:proofErr w:type="spellEnd"/>
            <w:r w:rsidRPr="00AA68D5">
              <w:rPr>
                <w:b/>
              </w:rPr>
              <w:t xml:space="preserve"> </w:t>
            </w:r>
            <w:proofErr w:type="spellStart"/>
            <w:r w:rsidRPr="00AA68D5">
              <w:rPr>
                <w:b/>
              </w:rPr>
              <w:t>Gesellschaft</w:t>
            </w:r>
            <w:proofErr w:type="spellEnd"/>
          </w:p>
        </w:tc>
        <w:tc>
          <w:tcPr>
            <w:tcW w:w="4968" w:type="dxa"/>
          </w:tcPr>
          <w:p w:rsidR="001D420E" w:rsidRDefault="001D420E" w:rsidP="001B1456">
            <w:pPr>
              <w:pStyle w:val="NoSpacing"/>
              <w:jc w:val="both"/>
            </w:pPr>
            <w:r w:rsidRPr="00AA68D5">
              <w:t>Expressing possibility; causality and purpose</w:t>
            </w:r>
          </w:p>
          <w:p w:rsidR="001D420E" w:rsidRPr="00FD23C6" w:rsidRDefault="001D420E" w:rsidP="001B1456">
            <w:pPr>
              <w:pStyle w:val="NoSpacing"/>
              <w:jc w:val="both"/>
              <w:rPr>
                <w:b/>
              </w:rPr>
            </w:pPr>
            <w:r>
              <w:rPr>
                <w:b/>
              </w:rPr>
              <w:t>Final Project Due</w:t>
            </w:r>
          </w:p>
        </w:tc>
      </w:tr>
      <w:tr w:rsidR="001D420E" w:rsidTr="001B1456">
        <w:tc>
          <w:tcPr>
            <w:tcW w:w="1638" w:type="dxa"/>
          </w:tcPr>
          <w:p w:rsidR="001D420E" w:rsidRPr="00AA68D5" w:rsidRDefault="004C4D02" w:rsidP="001B1456">
            <w:pPr>
              <w:pStyle w:val="NoSpacing"/>
              <w:jc w:val="center"/>
            </w:pPr>
            <w:r>
              <w:t>01.05</w:t>
            </w:r>
          </w:p>
        </w:tc>
        <w:tc>
          <w:tcPr>
            <w:tcW w:w="2970" w:type="dxa"/>
          </w:tcPr>
          <w:p w:rsidR="001D420E" w:rsidRPr="00AA68D5" w:rsidRDefault="001D420E" w:rsidP="001B1456">
            <w:pPr>
              <w:pStyle w:val="NoSpacing"/>
              <w:jc w:val="both"/>
              <w:rPr>
                <w:b/>
              </w:rPr>
            </w:pPr>
            <w:r w:rsidRPr="00AA68D5">
              <w:rPr>
                <w:b/>
              </w:rPr>
              <w:t>Review Session</w:t>
            </w:r>
          </w:p>
        </w:tc>
        <w:tc>
          <w:tcPr>
            <w:tcW w:w="4968" w:type="dxa"/>
          </w:tcPr>
          <w:p w:rsidR="001D420E" w:rsidRPr="00AA68D5" w:rsidRDefault="001D420E" w:rsidP="001B1456">
            <w:pPr>
              <w:pStyle w:val="NoSpacing"/>
              <w:jc w:val="both"/>
              <w:rPr>
                <w:b/>
              </w:rPr>
            </w:pPr>
          </w:p>
        </w:tc>
      </w:tr>
    </w:tbl>
    <w:p w:rsidR="001D420E" w:rsidRPr="00C04A95" w:rsidRDefault="001D420E" w:rsidP="001D420E">
      <w:pPr>
        <w:pStyle w:val="NoSpacing"/>
        <w:jc w:val="both"/>
      </w:pPr>
    </w:p>
    <w:p w:rsidR="001D420E" w:rsidRDefault="001D420E" w:rsidP="001D420E">
      <w:pPr>
        <w:pStyle w:val="NoSpacing"/>
      </w:pPr>
    </w:p>
    <w:p w:rsidR="001D420E" w:rsidRDefault="001D420E" w:rsidP="001D420E">
      <w:pPr>
        <w:pStyle w:val="NoSpacing"/>
      </w:pPr>
    </w:p>
    <w:p w:rsidR="001D420E" w:rsidRDefault="001D420E" w:rsidP="001D420E">
      <w:pPr>
        <w:pStyle w:val="NoSpacing"/>
      </w:pPr>
      <w:r>
        <w:t xml:space="preserve"> </w:t>
      </w:r>
    </w:p>
    <w:p w:rsidR="001D420E" w:rsidRDefault="001D420E" w:rsidP="001D420E">
      <w:pPr>
        <w:pStyle w:val="NoSpacing"/>
      </w:pPr>
    </w:p>
    <w:p w:rsidR="001D420E" w:rsidRDefault="001D420E" w:rsidP="001D420E">
      <w:pPr>
        <w:pStyle w:val="NoSpacing"/>
        <w:rPr>
          <w:b/>
        </w:rPr>
      </w:pPr>
    </w:p>
    <w:p w:rsidR="001D420E" w:rsidRDefault="001D420E" w:rsidP="001D420E">
      <w:pPr>
        <w:pStyle w:val="NoSpacing"/>
        <w:rPr>
          <w:b/>
        </w:rPr>
      </w:pPr>
    </w:p>
    <w:p w:rsidR="001D420E" w:rsidRDefault="001D420E" w:rsidP="001D420E">
      <w:pPr>
        <w:pStyle w:val="NoSpacing"/>
      </w:pPr>
      <w:r>
        <w:rPr>
          <w:b/>
        </w:rPr>
        <w:t>Class Participation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1912"/>
        <w:gridCol w:w="1912"/>
        <w:gridCol w:w="1912"/>
        <w:gridCol w:w="1928"/>
      </w:tblGrid>
      <w:tr w:rsidR="001D420E" w:rsidTr="001B1456">
        <w:tc>
          <w:tcPr>
            <w:tcW w:w="1915" w:type="dxa"/>
          </w:tcPr>
          <w:p w:rsidR="001D420E" w:rsidRPr="00AA68D5" w:rsidRDefault="001D420E" w:rsidP="001B1456">
            <w:pPr>
              <w:pStyle w:val="NoSpacing"/>
            </w:pPr>
          </w:p>
        </w:tc>
        <w:tc>
          <w:tcPr>
            <w:tcW w:w="1915" w:type="dxa"/>
          </w:tcPr>
          <w:p w:rsidR="001D420E" w:rsidRPr="00AA68D5" w:rsidRDefault="001D420E" w:rsidP="001B1456">
            <w:pPr>
              <w:pStyle w:val="NoSpacing"/>
              <w:rPr>
                <w:b/>
              </w:rPr>
            </w:pPr>
            <w:r w:rsidRPr="00AA68D5">
              <w:rPr>
                <w:b/>
              </w:rPr>
              <w:t>Exceeds Expectations</w:t>
            </w:r>
          </w:p>
          <w:p w:rsidR="001D420E" w:rsidRPr="00AA68D5" w:rsidRDefault="001D420E" w:rsidP="001B1456">
            <w:pPr>
              <w:pStyle w:val="NoSpacing"/>
              <w:rPr>
                <w:b/>
              </w:rPr>
            </w:pPr>
            <w:r w:rsidRPr="00AA68D5">
              <w:rPr>
                <w:b/>
              </w:rPr>
              <w:t>90%-100%</w:t>
            </w:r>
          </w:p>
        </w:tc>
        <w:tc>
          <w:tcPr>
            <w:tcW w:w="1915" w:type="dxa"/>
          </w:tcPr>
          <w:p w:rsidR="001D420E" w:rsidRPr="00AA68D5" w:rsidRDefault="001D420E" w:rsidP="001B1456">
            <w:pPr>
              <w:pStyle w:val="NoSpacing"/>
              <w:rPr>
                <w:b/>
              </w:rPr>
            </w:pPr>
            <w:r w:rsidRPr="00AA68D5">
              <w:rPr>
                <w:b/>
              </w:rPr>
              <w:t>Meets Expectations</w:t>
            </w:r>
          </w:p>
          <w:p w:rsidR="001D420E" w:rsidRPr="00AA68D5" w:rsidRDefault="001D420E" w:rsidP="001B1456">
            <w:pPr>
              <w:pStyle w:val="NoSpacing"/>
              <w:rPr>
                <w:b/>
              </w:rPr>
            </w:pPr>
            <w:r w:rsidRPr="00AA68D5">
              <w:rPr>
                <w:b/>
              </w:rPr>
              <w:t>80%-89%</w:t>
            </w:r>
          </w:p>
        </w:tc>
        <w:tc>
          <w:tcPr>
            <w:tcW w:w="1915" w:type="dxa"/>
          </w:tcPr>
          <w:p w:rsidR="001D420E" w:rsidRPr="00AA68D5" w:rsidRDefault="001D420E" w:rsidP="001B1456">
            <w:pPr>
              <w:pStyle w:val="NoSpacing"/>
              <w:rPr>
                <w:b/>
              </w:rPr>
            </w:pPr>
            <w:r w:rsidRPr="00AA68D5">
              <w:rPr>
                <w:b/>
              </w:rPr>
              <w:t>Meets Some Expectations</w:t>
            </w:r>
          </w:p>
          <w:p w:rsidR="001D420E" w:rsidRPr="00AA68D5" w:rsidRDefault="001D420E" w:rsidP="001B1456">
            <w:pPr>
              <w:pStyle w:val="NoSpacing"/>
              <w:rPr>
                <w:b/>
              </w:rPr>
            </w:pPr>
            <w:r w:rsidRPr="00AA68D5">
              <w:rPr>
                <w:b/>
              </w:rPr>
              <w:t>70%-79%</w:t>
            </w:r>
          </w:p>
        </w:tc>
        <w:tc>
          <w:tcPr>
            <w:tcW w:w="1916" w:type="dxa"/>
          </w:tcPr>
          <w:p w:rsidR="001D420E" w:rsidRPr="00AA68D5" w:rsidRDefault="001D420E" w:rsidP="001B1456">
            <w:pPr>
              <w:pStyle w:val="NoSpacing"/>
              <w:rPr>
                <w:b/>
              </w:rPr>
            </w:pPr>
            <w:r w:rsidRPr="00AA68D5">
              <w:rPr>
                <w:b/>
              </w:rPr>
              <w:t>Below Expectations</w:t>
            </w:r>
          </w:p>
          <w:p w:rsidR="001D420E" w:rsidRPr="00AA68D5" w:rsidRDefault="001D420E" w:rsidP="001B1456">
            <w:pPr>
              <w:pStyle w:val="NoSpacing"/>
              <w:rPr>
                <w:b/>
              </w:rPr>
            </w:pPr>
            <w:r w:rsidRPr="00AA68D5">
              <w:rPr>
                <w:b/>
              </w:rPr>
              <w:t>65%-69%</w:t>
            </w:r>
          </w:p>
        </w:tc>
      </w:tr>
      <w:tr w:rsidR="001D420E" w:rsidTr="001B1456">
        <w:tc>
          <w:tcPr>
            <w:tcW w:w="1915" w:type="dxa"/>
          </w:tcPr>
          <w:p w:rsidR="001D420E" w:rsidRPr="00AA68D5" w:rsidRDefault="001D420E" w:rsidP="001B1456">
            <w:pPr>
              <w:pStyle w:val="NoSpacing"/>
              <w:rPr>
                <w:b/>
              </w:rPr>
            </w:pPr>
            <w:r w:rsidRPr="00AA68D5">
              <w:rPr>
                <w:b/>
              </w:rPr>
              <w:t>Attentiveness</w:t>
            </w:r>
          </w:p>
        </w:tc>
        <w:tc>
          <w:tcPr>
            <w:tcW w:w="1915"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is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always attentive</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and focused on</w:t>
            </w:r>
          </w:p>
          <w:p w:rsidR="001D420E" w:rsidRPr="00AA68D5" w:rsidRDefault="001D420E" w:rsidP="001B1456">
            <w:pPr>
              <w:autoSpaceDE w:val="0"/>
              <w:autoSpaceDN w:val="0"/>
              <w:adjustRightInd w:val="0"/>
              <w:rPr>
                <w:rFonts w:ascii="TTE21E3820t00" w:hAnsi="TTE21E3820t00" w:cs="TTE21E3820t00"/>
              </w:rPr>
            </w:pPr>
            <w:proofErr w:type="gramStart"/>
            <w:r w:rsidRPr="00AA68D5">
              <w:rPr>
                <w:rFonts w:ascii="TTE21E3820t00" w:hAnsi="TTE21E3820t00" w:cs="TTE21E3820t00"/>
                <w:sz w:val="22"/>
                <w:szCs w:val="22"/>
              </w:rPr>
              <w:t>work</w:t>
            </w:r>
            <w:proofErr w:type="gramEnd"/>
            <w:r w:rsidRPr="00AA68D5">
              <w:rPr>
                <w:rFonts w:ascii="TTE21E3820t00" w:hAnsi="TTE21E3820t00" w:cs="TTE21E3820t00"/>
                <w:sz w:val="22"/>
                <w:szCs w:val="22"/>
              </w:rPr>
              <w:t xml:space="preserve"> assigned.</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refrains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from personal</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use of the</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computer during</w:t>
            </w:r>
          </w:p>
          <w:p w:rsidR="001D420E" w:rsidRPr="00AA68D5" w:rsidRDefault="001D420E" w:rsidP="001B1456">
            <w:pPr>
              <w:pStyle w:val="NoSpacing"/>
            </w:pPr>
            <w:proofErr w:type="gramStart"/>
            <w:r w:rsidRPr="00AA68D5">
              <w:rPr>
                <w:rFonts w:ascii="TTE21E3820t00" w:hAnsi="TTE21E3820t00" w:cs="TTE21E3820t00"/>
              </w:rPr>
              <w:t>lab</w:t>
            </w:r>
            <w:proofErr w:type="gramEnd"/>
            <w:r w:rsidRPr="00AA68D5">
              <w:rPr>
                <w:rFonts w:ascii="TTE21E3820t00" w:hAnsi="TTE21E3820t00" w:cs="TTE21E3820t00"/>
              </w:rPr>
              <w:t xml:space="preserve"> class.</w:t>
            </w:r>
          </w:p>
        </w:tc>
        <w:tc>
          <w:tcPr>
            <w:tcW w:w="1915"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is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attentive most</w:t>
            </w:r>
          </w:p>
          <w:p w:rsidR="001D420E" w:rsidRPr="00AA68D5" w:rsidRDefault="001D420E" w:rsidP="001B1456">
            <w:pPr>
              <w:pStyle w:val="NoSpacing"/>
            </w:pPr>
            <w:proofErr w:type="gramStart"/>
            <w:r w:rsidRPr="00AA68D5">
              <w:rPr>
                <w:rFonts w:ascii="TTE21E3820t00" w:hAnsi="TTE21E3820t00" w:cs="TTE21E3820t00"/>
              </w:rPr>
              <w:t>of</w:t>
            </w:r>
            <w:proofErr w:type="gramEnd"/>
            <w:r w:rsidRPr="00AA68D5">
              <w:rPr>
                <w:rFonts w:ascii="TTE21E3820t00" w:hAnsi="TTE21E3820t00" w:cs="TTE21E3820t00"/>
              </w:rPr>
              <w:t xml:space="preserve"> the time.</w:t>
            </w:r>
          </w:p>
        </w:tc>
        <w:tc>
          <w:tcPr>
            <w:tcW w:w="1915"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is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sometimes</w:t>
            </w:r>
          </w:p>
          <w:p w:rsidR="001D420E" w:rsidRPr="00AA68D5" w:rsidRDefault="001D420E" w:rsidP="001B1456">
            <w:pPr>
              <w:pStyle w:val="NoSpacing"/>
            </w:pPr>
            <w:proofErr w:type="gramStart"/>
            <w:r w:rsidRPr="00AA68D5">
              <w:rPr>
                <w:rFonts w:ascii="TTE21E3820t00" w:hAnsi="TTE21E3820t00" w:cs="TTE21E3820t00"/>
              </w:rPr>
              <w:t>attentive</w:t>
            </w:r>
            <w:proofErr w:type="gramEnd"/>
            <w:r w:rsidRPr="00AA68D5">
              <w:rPr>
                <w:rFonts w:ascii="TTE21E3820t00" w:hAnsi="TTE21E3820t00" w:cs="TTE21E3820t00"/>
              </w:rPr>
              <w:t>.</w:t>
            </w:r>
          </w:p>
        </w:tc>
        <w:tc>
          <w:tcPr>
            <w:tcW w:w="1916"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is barely</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attentive, not</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focused and/or</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uses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computer/internet</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for personal</w:t>
            </w:r>
          </w:p>
          <w:p w:rsidR="001D420E" w:rsidRPr="00AA68D5" w:rsidRDefault="001D420E" w:rsidP="001B1456">
            <w:pPr>
              <w:pStyle w:val="NoSpacing"/>
            </w:pPr>
            <w:proofErr w:type="gramStart"/>
            <w:r w:rsidRPr="00AA68D5">
              <w:rPr>
                <w:rFonts w:ascii="TTE21E3820t00" w:hAnsi="TTE21E3820t00" w:cs="TTE21E3820t00"/>
              </w:rPr>
              <w:t>purposes</w:t>
            </w:r>
            <w:proofErr w:type="gramEnd"/>
            <w:r w:rsidRPr="00AA68D5">
              <w:rPr>
                <w:rFonts w:ascii="TTE21E3820t00" w:hAnsi="TTE21E3820t00" w:cs="TTE21E3820t00"/>
              </w:rPr>
              <w:t>.</w:t>
            </w:r>
          </w:p>
        </w:tc>
      </w:tr>
      <w:tr w:rsidR="001D420E" w:rsidTr="001B1456">
        <w:tc>
          <w:tcPr>
            <w:tcW w:w="1915" w:type="dxa"/>
          </w:tcPr>
          <w:p w:rsidR="001D420E" w:rsidRPr="00AA68D5" w:rsidRDefault="001D420E" w:rsidP="001B1456">
            <w:pPr>
              <w:pStyle w:val="NoSpacing"/>
              <w:rPr>
                <w:b/>
              </w:rPr>
            </w:pPr>
            <w:r w:rsidRPr="00AA68D5">
              <w:rPr>
                <w:b/>
              </w:rPr>
              <w:t>Contribution</w:t>
            </w:r>
          </w:p>
        </w:tc>
        <w:tc>
          <w:tcPr>
            <w:tcW w:w="1915"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is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always eager to</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contribute to</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class, pair and</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group work and</w:t>
            </w:r>
          </w:p>
          <w:p w:rsidR="001D420E" w:rsidRPr="00AA68D5" w:rsidRDefault="001D420E" w:rsidP="001B1456">
            <w:pPr>
              <w:autoSpaceDE w:val="0"/>
              <w:autoSpaceDN w:val="0"/>
              <w:adjustRightInd w:val="0"/>
              <w:rPr>
                <w:rFonts w:ascii="TTE21E3820t00" w:hAnsi="TTE21E3820t00" w:cs="TTE21E3820t00"/>
              </w:rPr>
            </w:pPr>
            <w:proofErr w:type="gramStart"/>
            <w:r w:rsidRPr="00AA68D5">
              <w:rPr>
                <w:rFonts w:ascii="TTE21E3820t00" w:hAnsi="TTE21E3820t00" w:cs="TTE21E3820t00"/>
                <w:sz w:val="22"/>
                <w:szCs w:val="22"/>
              </w:rPr>
              <w:t>ask</w:t>
            </w:r>
            <w:proofErr w:type="gramEnd"/>
            <w:r w:rsidRPr="00AA68D5">
              <w:rPr>
                <w:rFonts w:ascii="TTE21E3820t00" w:hAnsi="TTE21E3820t00" w:cs="TTE21E3820t00"/>
                <w:sz w:val="22"/>
                <w:szCs w:val="22"/>
              </w:rPr>
              <w:t xml:space="preserve"> questions.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Students always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volunteers</w:t>
            </w:r>
          </w:p>
          <w:p w:rsidR="001D420E" w:rsidRPr="00AA68D5" w:rsidRDefault="001D420E" w:rsidP="001B1456">
            <w:pPr>
              <w:pStyle w:val="NoSpacing"/>
            </w:pPr>
            <w:proofErr w:type="gramStart"/>
            <w:r w:rsidRPr="00AA68D5">
              <w:rPr>
                <w:rFonts w:ascii="TTE21E3820t00" w:hAnsi="TTE21E3820t00" w:cs="TTE21E3820t00"/>
              </w:rPr>
              <w:t>answers</w:t>
            </w:r>
            <w:proofErr w:type="gramEnd"/>
            <w:r w:rsidRPr="00AA68D5">
              <w:rPr>
                <w:rFonts w:ascii="TTE21E3820t00" w:hAnsi="TTE21E3820t00" w:cs="TTE21E3820t00"/>
              </w:rPr>
              <w:t>.</w:t>
            </w:r>
          </w:p>
        </w:tc>
        <w:tc>
          <w:tcPr>
            <w:tcW w:w="1915"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is eager</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to contribute to</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class, pair and</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group work and</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occasionally</w:t>
            </w:r>
          </w:p>
          <w:p w:rsidR="001D420E" w:rsidRPr="00AA68D5" w:rsidRDefault="001D420E" w:rsidP="001B1456">
            <w:pPr>
              <w:autoSpaceDE w:val="0"/>
              <w:autoSpaceDN w:val="0"/>
              <w:adjustRightInd w:val="0"/>
              <w:rPr>
                <w:rFonts w:ascii="TTE21E3820t00" w:hAnsi="TTE21E3820t00" w:cs="TTE21E3820t00"/>
              </w:rPr>
            </w:pPr>
            <w:proofErr w:type="gramStart"/>
            <w:r w:rsidRPr="00AA68D5">
              <w:rPr>
                <w:rFonts w:ascii="TTE21E3820t00" w:hAnsi="TTE21E3820t00" w:cs="TTE21E3820t00"/>
                <w:sz w:val="22"/>
                <w:szCs w:val="22"/>
              </w:rPr>
              <w:t>asks</w:t>
            </w:r>
            <w:proofErr w:type="gramEnd"/>
            <w:r w:rsidRPr="00AA68D5">
              <w:rPr>
                <w:rFonts w:ascii="TTE21E3820t00" w:hAnsi="TTE21E3820t00" w:cs="TTE21E3820t00"/>
                <w:sz w:val="22"/>
                <w:szCs w:val="22"/>
              </w:rPr>
              <w:t xml:space="preserve"> questions.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volunteers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answers most of</w:t>
            </w:r>
          </w:p>
          <w:p w:rsidR="001D420E" w:rsidRPr="00AA68D5" w:rsidRDefault="001D420E" w:rsidP="001B1456">
            <w:pPr>
              <w:pStyle w:val="NoSpacing"/>
            </w:pPr>
            <w:proofErr w:type="gramStart"/>
            <w:r w:rsidRPr="00AA68D5">
              <w:rPr>
                <w:rFonts w:ascii="TTE21E3820t00" w:hAnsi="TTE21E3820t00" w:cs="TTE21E3820t00"/>
              </w:rPr>
              <w:t>the</w:t>
            </w:r>
            <w:proofErr w:type="gramEnd"/>
            <w:r w:rsidRPr="00AA68D5">
              <w:rPr>
                <w:rFonts w:ascii="TTE21E3820t00" w:hAnsi="TTE21E3820t00" w:cs="TTE21E3820t00"/>
              </w:rPr>
              <w:t xml:space="preserve"> time.</w:t>
            </w:r>
          </w:p>
        </w:tc>
        <w:tc>
          <w:tcPr>
            <w:tcW w:w="1915"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is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occasionally</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eager to</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contribute to</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class, pair and</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group work and</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asks questions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some of the</w:t>
            </w:r>
          </w:p>
          <w:p w:rsidR="001D420E" w:rsidRPr="00AA68D5" w:rsidRDefault="001D420E" w:rsidP="001B1456">
            <w:pPr>
              <w:autoSpaceDE w:val="0"/>
              <w:autoSpaceDN w:val="0"/>
              <w:adjustRightInd w:val="0"/>
              <w:rPr>
                <w:rFonts w:ascii="TTE21E3820t00" w:hAnsi="TTE21E3820t00" w:cs="TTE21E3820t00"/>
              </w:rPr>
            </w:pPr>
            <w:proofErr w:type="gramStart"/>
            <w:r w:rsidRPr="00AA68D5">
              <w:rPr>
                <w:rFonts w:ascii="TTE21E3820t00" w:hAnsi="TTE21E3820t00" w:cs="TTE21E3820t00"/>
                <w:sz w:val="22"/>
                <w:szCs w:val="22"/>
              </w:rPr>
              <w:t>time</w:t>
            </w:r>
            <w:proofErr w:type="gramEnd"/>
            <w:r w:rsidRPr="00AA68D5">
              <w:rPr>
                <w:rFonts w:ascii="TTE21E3820t00" w:hAnsi="TTE21E3820t00" w:cs="TTE21E3820t00"/>
                <w:sz w:val="22"/>
                <w:szCs w:val="22"/>
              </w:rPr>
              <w:t>. Student</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volunteers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answers some of</w:t>
            </w:r>
          </w:p>
          <w:p w:rsidR="001D420E" w:rsidRPr="00AA68D5" w:rsidRDefault="001D420E" w:rsidP="001B1456">
            <w:pPr>
              <w:pStyle w:val="NoSpacing"/>
            </w:pPr>
            <w:proofErr w:type="gramStart"/>
            <w:r w:rsidRPr="00AA68D5">
              <w:rPr>
                <w:rFonts w:ascii="TTE21E3820t00" w:hAnsi="TTE21E3820t00" w:cs="TTE21E3820t00"/>
              </w:rPr>
              <w:t>the</w:t>
            </w:r>
            <w:proofErr w:type="gramEnd"/>
            <w:r w:rsidRPr="00AA68D5">
              <w:rPr>
                <w:rFonts w:ascii="TTE21E3820t00" w:hAnsi="TTE21E3820t00" w:cs="TTE21E3820t00"/>
              </w:rPr>
              <w:t xml:space="preserve"> time.</w:t>
            </w:r>
          </w:p>
        </w:tc>
        <w:tc>
          <w:tcPr>
            <w:tcW w:w="1916"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almost</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never contributes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to class, pair and</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group work, never</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asks questions and</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volunteers</w:t>
            </w:r>
          </w:p>
          <w:p w:rsidR="001D420E" w:rsidRPr="00AA68D5" w:rsidRDefault="001D420E" w:rsidP="001B1456">
            <w:pPr>
              <w:pStyle w:val="NoSpacing"/>
            </w:pPr>
            <w:proofErr w:type="gramStart"/>
            <w:r w:rsidRPr="00AA68D5">
              <w:rPr>
                <w:rFonts w:ascii="TTE21E3820t00" w:hAnsi="TTE21E3820t00" w:cs="TTE21E3820t00"/>
              </w:rPr>
              <w:t>answers</w:t>
            </w:r>
            <w:proofErr w:type="gramEnd"/>
            <w:r w:rsidRPr="00AA68D5">
              <w:rPr>
                <w:rFonts w:ascii="TTE21E3820t00" w:hAnsi="TTE21E3820t00" w:cs="TTE21E3820t00"/>
              </w:rPr>
              <w:t>.</w:t>
            </w:r>
          </w:p>
        </w:tc>
      </w:tr>
      <w:tr w:rsidR="001D420E" w:rsidTr="001B1456">
        <w:tc>
          <w:tcPr>
            <w:tcW w:w="1915" w:type="dxa"/>
          </w:tcPr>
          <w:p w:rsidR="001D420E" w:rsidRPr="00AA68D5" w:rsidRDefault="001D420E" w:rsidP="001B1456">
            <w:pPr>
              <w:pStyle w:val="NoSpacing"/>
              <w:rPr>
                <w:b/>
              </w:rPr>
            </w:pPr>
            <w:r w:rsidRPr="00AA68D5">
              <w:rPr>
                <w:b/>
              </w:rPr>
              <w:t>Risk Taking</w:t>
            </w:r>
          </w:p>
        </w:tc>
        <w:tc>
          <w:tcPr>
            <w:tcW w:w="1915"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tries to</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only speak</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German during</w:t>
            </w:r>
          </w:p>
          <w:p w:rsidR="001D420E" w:rsidRPr="00AA68D5" w:rsidRDefault="001D420E" w:rsidP="001B1456">
            <w:pPr>
              <w:pStyle w:val="NoSpacing"/>
            </w:pPr>
            <w:proofErr w:type="gramStart"/>
            <w:r w:rsidRPr="00AA68D5">
              <w:rPr>
                <w:rFonts w:ascii="TTE21E3820t00" w:hAnsi="TTE21E3820t00" w:cs="TTE21E3820t00"/>
              </w:rPr>
              <w:t>class</w:t>
            </w:r>
            <w:proofErr w:type="gramEnd"/>
            <w:r w:rsidRPr="00AA68D5">
              <w:rPr>
                <w:rFonts w:ascii="TTE21E3820t00" w:hAnsi="TTE21E3820t00" w:cs="TTE21E3820t00"/>
              </w:rPr>
              <w:t>.</w:t>
            </w:r>
          </w:p>
        </w:tc>
        <w:tc>
          <w:tcPr>
            <w:tcW w:w="1915"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tries to</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speak German</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most of the</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time during</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class, but still</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switches to</w:t>
            </w:r>
          </w:p>
          <w:p w:rsidR="001D420E" w:rsidRPr="00AA68D5" w:rsidRDefault="001D420E" w:rsidP="001B1456">
            <w:pPr>
              <w:pStyle w:val="NoSpacing"/>
            </w:pPr>
            <w:r w:rsidRPr="00AA68D5">
              <w:rPr>
                <w:rFonts w:ascii="TTE21E3820t00" w:hAnsi="TTE21E3820t00" w:cs="TTE21E3820t00"/>
              </w:rPr>
              <w:t>English.</w:t>
            </w:r>
          </w:p>
        </w:tc>
        <w:tc>
          <w:tcPr>
            <w:tcW w:w="1915"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speaks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German some of</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the time during</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class, but</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prefers to speak</w:t>
            </w:r>
          </w:p>
          <w:p w:rsidR="001D420E" w:rsidRPr="00AA68D5" w:rsidRDefault="001D420E" w:rsidP="001B1456">
            <w:pPr>
              <w:pStyle w:val="NoSpacing"/>
            </w:pPr>
            <w:r w:rsidRPr="00AA68D5">
              <w:rPr>
                <w:rFonts w:ascii="TTE21E3820t00" w:hAnsi="TTE21E3820t00" w:cs="TTE21E3820t00"/>
              </w:rPr>
              <w:t>English.</w:t>
            </w:r>
          </w:p>
        </w:tc>
        <w:tc>
          <w:tcPr>
            <w:tcW w:w="1916" w:type="dxa"/>
          </w:tcPr>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Student almost</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never speaks</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German during</w:t>
            </w:r>
          </w:p>
          <w:p w:rsidR="001D420E" w:rsidRPr="00AA68D5" w:rsidRDefault="001D420E" w:rsidP="001B1456">
            <w:pPr>
              <w:autoSpaceDE w:val="0"/>
              <w:autoSpaceDN w:val="0"/>
              <w:adjustRightInd w:val="0"/>
              <w:rPr>
                <w:rFonts w:ascii="TTE21E3820t00" w:hAnsi="TTE21E3820t00" w:cs="TTE21E3820t00"/>
              </w:rPr>
            </w:pPr>
            <w:r w:rsidRPr="00AA68D5">
              <w:rPr>
                <w:rFonts w:ascii="TTE21E3820t00" w:hAnsi="TTE21E3820t00" w:cs="TTE21E3820t00"/>
                <w:sz w:val="22"/>
                <w:szCs w:val="22"/>
              </w:rPr>
              <w:t>class and speaks</w:t>
            </w:r>
          </w:p>
          <w:p w:rsidR="001D420E" w:rsidRPr="00AA68D5" w:rsidRDefault="001D420E" w:rsidP="001B1456">
            <w:pPr>
              <w:pStyle w:val="NoSpacing"/>
            </w:pPr>
            <w:proofErr w:type="gramStart"/>
            <w:r w:rsidRPr="00AA68D5">
              <w:rPr>
                <w:rFonts w:ascii="TTE21E3820t00" w:hAnsi="TTE21E3820t00" w:cs="TTE21E3820t00"/>
              </w:rPr>
              <w:t>mostly</w:t>
            </w:r>
            <w:proofErr w:type="gramEnd"/>
            <w:r w:rsidRPr="00AA68D5">
              <w:rPr>
                <w:rFonts w:ascii="TTE21E3820t00" w:hAnsi="TTE21E3820t00" w:cs="TTE21E3820t00"/>
              </w:rPr>
              <w:t xml:space="preserve"> English.</w:t>
            </w:r>
          </w:p>
        </w:tc>
      </w:tr>
    </w:tbl>
    <w:p w:rsidR="001D420E" w:rsidRPr="00C04A95" w:rsidRDefault="001D420E" w:rsidP="001D420E">
      <w:pPr>
        <w:pStyle w:val="NoSpacing"/>
      </w:pPr>
    </w:p>
    <w:p w:rsidR="001D420E" w:rsidRDefault="001D420E" w:rsidP="001D420E"/>
    <w:p w:rsidR="008870A6" w:rsidRDefault="008870A6">
      <w:bookmarkStart w:id="0" w:name="_GoBack"/>
      <w:bookmarkEnd w:id="0"/>
    </w:p>
    <w:sectPr w:rsidR="008870A6" w:rsidSect="00B46E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1F71">
      <w:r>
        <w:separator/>
      </w:r>
    </w:p>
  </w:endnote>
  <w:endnote w:type="continuationSeparator" w:id="0">
    <w:p w:rsidR="00000000" w:rsidRDefault="00CD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TE21E382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1F71">
      <w:r>
        <w:separator/>
      </w:r>
    </w:p>
  </w:footnote>
  <w:footnote w:type="continuationSeparator" w:id="0">
    <w:p w:rsidR="00000000" w:rsidRDefault="00CD1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DD" w:rsidRDefault="00E1201F">
    <w:pPr>
      <w:pStyle w:val="Header"/>
      <w:jc w:val="right"/>
    </w:pPr>
    <w:r>
      <w:fldChar w:fldCharType="begin"/>
    </w:r>
    <w:r>
      <w:instrText xml:space="preserve"> PAGE   \* MERGEFORMAT </w:instrText>
    </w:r>
    <w:r>
      <w:fldChar w:fldCharType="separate"/>
    </w:r>
    <w:r w:rsidR="00CD1F71">
      <w:rPr>
        <w:noProof/>
      </w:rPr>
      <w:t>4</w:t>
    </w:r>
    <w:r>
      <w:rPr>
        <w:noProof/>
      </w:rPr>
      <w:fldChar w:fldCharType="end"/>
    </w:r>
  </w:p>
  <w:p w:rsidR="007763DD" w:rsidRDefault="00CD1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0E"/>
    <w:rsid w:val="001D420E"/>
    <w:rsid w:val="004C4D02"/>
    <w:rsid w:val="008870A6"/>
    <w:rsid w:val="00CD1F71"/>
    <w:rsid w:val="00E1201F"/>
    <w:rsid w:val="00F6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0E"/>
    <w:pPr>
      <w:spacing w:after="0" w:line="240" w:lineRule="auto"/>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420E"/>
    <w:pPr>
      <w:spacing w:after="0" w:line="240" w:lineRule="auto"/>
    </w:pPr>
    <w:rPr>
      <w:rFonts w:ascii="Calibri" w:eastAsia="Calibri" w:hAnsi="Calibri" w:cs="Times New Roman"/>
    </w:rPr>
  </w:style>
  <w:style w:type="paragraph" w:styleId="Header">
    <w:name w:val="header"/>
    <w:basedOn w:val="Normal"/>
    <w:link w:val="HeaderChar"/>
    <w:uiPriority w:val="99"/>
    <w:rsid w:val="001D420E"/>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1D420E"/>
    <w:rPr>
      <w:rFonts w:ascii="Calibri" w:eastAsia="Calibri" w:hAnsi="Calibri" w:cs="Times New Roman"/>
    </w:rPr>
  </w:style>
  <w:style w:type="character" w:styleId="Hyperlink">
    <w:name w:val="Hyperlink"/>
    <w:basedOn w:val="DefaultParagraphFont"/>
    <w:uiPriority w:val="99"/>
    <w:semiHidden/>
    <w:rsid w:val="001D420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0E"/>
    <w:pPr>
      <w:spacing w:after="0" w:line="240" w:lineRule="auto"/>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420E"/>
    <w:pPr>
      <w:spacing w:after="0" w:line="240" w:lineRule="auto"/>
    </w:pPr>
    <w:rPr>
      <w:rFonts w:ascii="Calibri" w:eastAsia="Calibri" w:hAnsi="Calibri" w:cs="Times New Roman"/>
    </w:rPr>
  </w:style>
  <w:style w:type="paragraph" w:styleId="Header">
    <w:name w:val="header"/>
    <w:basedOn w:val="Normal"/>
    <w:link w:val="HeaderChar"/>
    <w:uiPriority w:val="99"/>
    <w:rsid w:val="001D420E"/>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1D420E"/>
    <w:rPr>
      <w:rFonts w:ascii="Calibri" w:eastAsia="Calibri" w:hAnsi="Calibri" w:cs="Times New Roman"/>
    </w:rPr>
  </w:style>
  <w:style w:type="character" w:styleId="Hyperlink">
    <w:name w:val="Hyperlink"/>
    <w:basedOn w:val="DefaultParagraphFont"/>
    <w:uiPriority w:val="99"/>
    <w:semiHidden/>
    <w:rsid w:val="001D42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 TargetMode="External"/><Relationship Id="rId3" Type="http://schemas.openxmlformats.org/officeDocument/2006/relationships/settings" Target="settings.xml"/><Relationship Id="rId7" Type="http://schemas.openxmlformats.org/officeDocument/2006/relationships/hyperlink" Target="https://sims.rutgers.edu/ss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c:creator>
  <cp:lastModifiedBy>Home Office</cp:lastModifiedBy>
  <cp:revision>2</cp:revision>
  <dcterms:created xsi:type="dcterms:W3CDTF">2013-01-15T01:43:00Z</dcterms:created>
  <dcterms:modified xsi:type="dcterms:W3CDTF">2013-01-15T01:43:00Z</dcterms:modified>
</cp:coreProperties>
</file>