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38B0D" w14:textId="77777777" w:rsidR="00217B0C" w:rsidRPr="00036F0C" w:rsidRDefault="00217B0C" w:rsidP="00217B0C">
      <w:pPr>
        <w:jc w:val="center"/>
        <w:rPr>
          <w:b/>
        </w:rPr>
      </w:pPr>
      <w:r>
        <w:rPr>
          <w:b/>
        </w:rPr>
        <w:t>Cultural Foundations of Germany</w:t>
      </w:r>
      <w:r>
        <w:rPr>
          <w:b/>
        </w:rPr>
        <w:br/>
        <w:t>Syllabus</w:t>
      </w:r>
    </w:p>
    <w:p w14:paraId="52CA53BA" w14:textId="77777777" w:rsidR="00217B0C" w:rsidRDefault="00217B0C" w:rsidP="00217B0C">
      <w:pPr>
        <w:jc w:val="center"/>
      </w:pPr>
      <w:r>
        <w:t>470:381:01, index 18706</w:t>
      </w:r>
    </w:p>
    <w:p w14:paraId="36FAF6E4" w14:textId="77777777" w:rsidR="00217B0C" w:rsidRDefault="00217B0C" w:rsidP="00217B0C">
      <w:pPr>
        <w:jc w:val="center"/>
      </w:pPr>
      <w:r>
        <w:t>German House 102</w:t>
      </w:r>
    </w:p>
    <w:p w14:paraId="54DE4705" w14:textId="77777777" w:rsidR="00217B0C" w:rsidRDefault="00217B0C" w:rsidP="00217B0C">
      <w:pPr>
        <w:jc w:val="center"/>
      </w:pPr>
      <w:r>
        <w:t>Spring 2014 (MTh 11:30</w:t>
      </w:r>
      <w:r w:rsidR="004F6340">
        <w:t>am</w:t>
      </w:r>
      <w:r>
        <w:t>-12:50</w:t>
      </w:r>
      <w:r w:rsidR="004F6340">
        <w:t>pm</w:t>
      </w:r>
      <w:r>
        <w:t>)</w:t>
      </w:r>
    </w:p>
    <w:p w14:paraId="6E575B83" w14:textId="77777777" w:rsidR="00217B0C" w:rsidRDefault="00217B0C" w:rsidP="00217B0C"/>
    <w:p w14:paraId="285EA27C" w14:textId="77777777" w:rsidR="00406029" w:rsidRDefault="00406029" w:rsidP="00217B0C"/>
    <w:p w14:paraId="518C261E" w14:textId="2BFB724F" w:rsidR="00217B0C" w:rsidRDefault="00217B0C" w:rsidP="00217B0C">
      <w:r>
        <w:rPr>
          <w:b/>
        </w:rPr>
        <w:t xml:space="preserve">Professor Marlene </w:t>
      </w:r>
      <w:proofErr w:type="spellStart"/>
      <w:r>
        <w:rPr>
          <w:b/>
        </w:rPr>
        <w:t>Ciklamini</w:t>
      </w:r>
      <w:proofErr w:type="spellEnd"/>
      <w:r>
        <w:rPr>
          <w:b/>
        </w:rPr>
        <w:br/>
      </w:r>
      <w:r>
        <w:t>Office: 172 College Avenue, Room 204</w:t>
      </w:r>
      <w:r>
        <w:br/>
        <w:t>732-932-7201</w:t>
      </w:r>
      <w:r>
        <w:br/>
      </w:r>
      <w:hyperlink r:id="rId9" w:history="1">
        <w:r w:rsidRPr="00900054">
          <w:rPr>
            <w:rStyle w:val="Hyperlink"/>
          </w:rPr>
          <w:t>ciklamin@rci.rutgers.edu</w:t>
        </w:r>
      </w:hyperlink>
      <w:r>
        <w:br/>
        <w:t xml:space="preserve">Office Hours: </w:t>
      </w:r>
      <w:r w:rsidR="008657DD">
        <w:t>Mondays 2-3pm and by</w:t>
      </w:r>
      <w:r>
        <w:t xml:space="preserve"> appointment</w:t>
      </w:r>
    </w:p>
    <w:p w14:paraId="089F3A26" w14:textId="77777777" w:rsidR="00406029" w:rsidRDefault="00406029" w:rsidP="00217B0C"/>
    <w:p w14:paraId="5F8670D6" w14:textId="77777777" w:rsidR="00406029" w:rsidRPr="00406029" w:rsidRDefault="00406029" w:rsidP="00406029">
      <w:r>
        <w:rPr>
          <w:b/>
        </w:rPr>
        <w:t>Course Description</w:t>
      </w:r>
      <w:r>
        <w:rPr>
          <w:b/>
        </w:rPr>
        <w:br/>
      </w:r>
      <w:r w:rsidRPr="00406029">
        <w:t xml:space="preserve">“Was </w:t>
      </w:r>
      <w:proofErr w:type="spellStart"/>
      <w:r w:rsidRPr="00406029">
        <w:t>ist</w:t>
      </w:r>
      <w:proofErr w:type="spellEnd"/>
      <w:r w:rsidRPr="00406029">
        <w:t xml:space="preserve"> des </w:t>
      </w:r>
      <w:proofErr w:type="spellStart"/>
      <w:r w:rsidRPr="00406029">
        <w:t>Deutschen</w:t>
      </w:r>
      <w:proofErr w:type="spellEnd"/>
      <w:r w:rsidRPr="00406029">
        <w:t xml:space="preserve"> </w:t>
      </w:r>
      <w:proofErr w:type="spellStart"/>
      <w:r w:rsidRPr="00406029">
        <w:t>Vaterland</w:t>
      </w:r>
      <w:proofErr w:type="spellEnd"/>
      <w:r w:rsidRPr="00406029">
        <w:t>?"</w:t>
      </w:r>
      <w:r w:rsidR="00B6686B">
        <w:t xml:space="preserve"> (“What is the fatherland of the German?”)</w:t>
      </w:r>
      <w:r w:rsidRPr="00406029">
        <w:t xml:space="preserve"> </w:t>
      </w:r>
      <w:proofErr w:type="gramStart"/>
      <w:r w:rsidRPr="00406029">
        <w:t>The miracle of German unification, a process which evolved over centuries amidst convulsive religious, social and political strife.</w:t>
      </w:r>
      <w:proofErr w:type="gramEnd"/>
    </w:p>
    <w:p w14:paraId="43A3A1F3" w14:textId="77777777" w:rsidR="00406029" w:rsidRPr="00406029" w:rsidRDefault="00406029" w:rsidP="00406029"/>
    <w:p w14:paraId="7788C9CE" w14:textId="77777777" w:rsidR="00406029" w:rsidRDefault="00406029" w:rsidP="00406029">
      <w:proofErr w:type="gramStart"/>
      <w:r w:rsidRPr="00406029">
        <w:t>Survey of the main political, social, and religious movements from the first empire founded by Charlemagne to the final unification of independent states under Bismarck.</w:t>
      </w:r>
      <w:proofErr w:type="gramEnd"/>
      <w:r w:rsidRPr="00406029">
        <w:t xml:space="preserve"> Politically, we shall discuss the pervasive strife, conflict and compromise that ended in unification and in a new, profound sense of German identity and patriotism. Socially, we shall explore dislocations, such as the belief in and prosecution of witches, the crusades including the fatal children's crusade, the Reformation and repeated rebellions against political and religious authorities.</w:t>
      </w:r>
    </w:p>
    <w:p w14:paraId="55B2DE91" w14:textId="77777777" w:rsidR="00406029" w:rsidRDefault="00406029" w:rsidP="00406029"/>
    <w:p w14:paraId="4A114EE5" w14:textId="77777777" w:rsidR="00406029" w:rsidRDefault="00406029" w:rsidP="00406029">
      <w:pPr>
        <w:rPr>
          <w:b/>
        </w:rPr>
      </w:pPr>
      <w:r w:rsidRPr="00406029">
        <w:rPr>
          <w:b/>
        </w:rPr>
        <w:t>Taught in English.</w:t>
      </w:r>
    </w:p>
    <w:p w14:paraId="150C8874" w14:textId="77777777" w:rsidR="00406029" w:rsidRPr="00406029" w:rsidRDefault="00406029" w:rsidP="00406029">
      <w:pPr>
        <w:rPr>
          <w:b/>
        </w:rPr>
      </w:pPr>
    </w:p>
    <w:p w14:paraId="1CDB74C7" w14:textId="77777777" w:rsidR="00406029" w:rsidRDefault="00406029" w:rsidP="00406029">
      <w:pPr>
        <w:tabs>
          <w:tab w:val="left" w:pos="3780"/>
        </w:tabs>
      </w:pPr>
    </w:p>
    <w:p w14:paraId="2A1BB755" w14:textId="77777777" w:rsidR="00406029" w:rsidRPr="00AD76C7" w:rsidRDefault="00406029" w:rsidP="00406029">
      <w:pPr>
        <w:tabs>
          <w:tab w:val="left" w:pos="3780"/>
        </w:tabs>
      </w:pPr>
      <w:r>
        <w:rPr>
          <w:b/>
          <w:bCs/>
          <w:color w:val="222222"/>
          <w:shd w:val="clear" w:color="auto" w:fill="FFFFFF"/>
        </w:rPr>
        <w:t>Final grade:</w:t>
      </w:r>
      <w:r>
        <w:rPr>
          <w:b/>
          <w:bCs/>
          <w:color w:val="222222"/>
          <w:shd w:val="clear" w:color="auto" w:fill="FFFFFF"/>
        </w:rPr>
        <w:br/>
      </w:r>
      <w:r>
        <w:rPr>
          <w:color w:val="222222"/>
          <w:shd w:val="clear" w:color="auto" w:fill="FFFFFF"/>
        </w:rPr>
        <w:t>1. Midterm examination 25%</w:t>
      </w:r>
      <w:r>
        <w:rPr>
          <w:color w:val="222222"/>
          <w:shd w:val="clear" w:color="auto" w:fill="FFFFFF"/>
        </w:rPr>
        <w:br/>
        <w:t xml:space="preserve">2. </w:t>
      </w:r>
      <w:proofErr w:type="gramStart"/>
      <w:r>
        <w:rPr>
          <w:color w:val="222222"/>
          <w:shd w:val="clear" w:color="auto" w:fill="FFFFFF"/>
        </w:rPr>
        <w:t>Semester paper 30%</w:t>
      </w:r>
      <w:r>
        <w:rPr>
          <w:color w:val="222222"/>
          <w:shd w:val="clear" w:color="auto" w:fill="FFFFFF"/>
        </w:rPr>
        <w:br/>
        <w:t>3.</w:t>
      </w:r>
      <w:proofErr w:type="gramEnd"/>
      <w:r>
        <w:rPr>
          <w:color w:val="222222"/>
          <w:shd w:val="clear" w:color="auto" w:fill="FFFFFF"/>
        </w:rPr>
        <w:t xml:space="preserve"> </w:t>
      </w:r>
      <w:proofErr w:type="gramStart"/>
      <w:r>
        <w:rPr>
          <w:color w:val="222222"/>
          <w:shd w:val="clear" w:color="auto" w:fill="FFFFFF"/>
        </w:rPr>
        <w:t>Final examination 25%</w:t>
      </w:r>
      <w:r>
        <w:rPr>
          <w:color w:val="222222"/>
          <w:shd w:val="clear" w:color="auto" w:fill="FFFFFF"/>
        </w:rPr>
        <w:br/>
        <w:t>4.</w:t>
      </w:r>
      <w:proofErr w:type="gramEnd"/>
      <w:r>
        <w:rPr>
          <w:color w:val="222222"/>
          <w:shd w:val="clear" w:color="auto" w:fill="FFFFFF"/>
        </w:rPr>
        <w:t xml:space="preserve"> </w:t>
      </w:r>
      <w:proofErr w:type="gramStart"/>
      <w:r>
        <w:rPr>
          <w:color w:val="222222"/>
          <w:shd w:val="clear" w:color="auto" w:fill="FFFFFF"/>
        </w:rPr>
        <w:t>Presentation 10%</w:t>
      </w:r>
      <w:r>
        <w:rPr>
          <w:color w:val="222222"/>
          <w:shd w:val="clear" w:color="auto" w:fill="FFFFFF"/>
        </w:rPr>
        <w:br/>
        <w:t>5.</w:t>
      </w:r>
      <w:proofErr w:type="gramEnd"/>
      <w:r>
        <w:rPr>
          <w:color w:val="222222"/>
          <w:shd w:val="clear" w:color="auto" w:fill="FFFFFF"/>
        </w:rPr>
        <w:t xml:space="preserve"> Class participation 10%</w:t>
      </w:r>
    </w:p>
    <w:p w14:paraId="045504D6" w14:textId="77777777" w:rsidR="00406029" w:rsidRPr="00406029" w:rsidRDefault="00406029" w:rsidP="00406029"/>
    <w:p w14:paraId="4CA727C2" w14:textId="77777777" w:rsidR="00406029" w:rsidRPr="00036F0C" w:rsidRDefault="00406029" w:rsidP="00406029">
      <w:pPr>
        <w:tabs>
          <w:tab w:val="left" w:pos="3780"/>
        </w:tabs>
        <w:ind w:left="720" w:hanging="720"/>
        <w:rPr>
          <w:b/>
        </w:rPr>
      </w:pPr>
      <w:r w:rsidRPr="00036F0C">
        <w:rPr>
          <w:b/>
        </w:rPr>
        <w:t>Grade distribution</w:t>
      </w:r>
    </w:p>
    <w:p w14:paraId="43AD2926" w14:textId="77777777" w:rsidR="00406029" w:rsidRDefault="00406029" w:rsidP="00406029">
      <w:pPr>
        <w:tabs>
          <w:tab w:val="left" w:pos="3780"/>
        </w:tabs>
      </w:pPr>
      <w:r w:rsidRPr="00AD76C7">
        <w:t>A=90-100%; B+=85-89; B=80-84; C+=75-79; C=70-74; D=65-69; F=64 and below</w:t>
      </w:r>
    </w:p>
    <w:p w14:paraId="65107151" w14:textId="77777777" w:rsidR="00406029" w:rsidRDefault="00406029" w:rsidP="00217B0C"/>
    <w:p w14:paraId="42D81A73" w14:textId="77777777" w:rsidR="00406029" w:rsidRDefault="00406029" w:rsidP="00217B0C">
      <w:r>
        <w:rPr>
          <w:b/>
        </w:rPr>
        <w:t>Final Exam</w:t>
      </w:r>
      <w:r>
        <w:rPr>
          <w:b/>
        </w:rPr>
        <w:br/>
      </w:r>
      <w:r>
        <w:t>Thursday, May 8</w:t>
      </w:r>
      <w:r>
        <w:br/>
        <w:t>8am – 11am</w:t>
      </w:r>
    </w:p>
    <w:p w14:paraId="777B8870" w14:textId="77777777" w:rsidR="00406029" w:rsidRDefault="00406029" w:rsidP="00217B0C">
      <w:pPr>
        <w:rPr>
          <w:b/>
        </w:rPr>
      </w:pPr>
    </w:p>
    <w:p w14:paraId="592E28A6" w14:textId="77777777" w:rsidR="00406029" w:rsidRDefault="00406029" w:rsidP="00217B0C">
      <w:pPr>
        <w:rPr>
          <w:b/>
        </w:rPr>
      </w:pPr>
    </w:p>
    <w:p w14:paraId="5ADA3ACD" w14:textId="77777777" w:rsidR="00406029" w:rsidRDefault="00406029" w:rsidP="00217B0C">
      <w:pPr>
        <w:rPr>
          <w:b/>
        </w:rPr>
      </w:pPr>
    </w:p>
    <w:p w14:paraId="010EA3CB" w14:textId="77777777" w:rsidR="00406029" w:rsidRDefault="00406029" w:rsidP="00217B0C">
      <w:pPr>
        <w:rPr>
          <w:b/>
        </w:rPr>
      </w:pPr>
    </w:p>
    <w:p w14:paraId="29AE43A4" w14:textId="77777777" w:rsidR="00406029" w:rsidRDefault="00406029" w:rsidP="00217B0C">
      <w:pPr>
        <w:rPr>
          <w:b/>
        </w:rPr>
      </w:pPr>
    </w:p>
    <w:p w14:paraId="1D65BA75" w14:textId="77777777" w:rsidR="00217B0C" w:rsidRPr="0051605E" w:rsidRDefault="00217B0C" w:rsidP="00217B0C">
      <w:r w:rsidRPr="00A821E8">
        <w:rPr>
          <w:b/>
        </w:rPr>
        <w:t>Required texts</w:t>
      </w:r>
      <w:r w:rsidRPr="0051605E">
        <w:t xml:space="preserve">, available </w:t>
      </w:r>
      <w:r w:rsidR="00406029">
        <w:t>online</w:t>
      </w:r>
      <w:r w:rsidRPr="0051605E">
        <w:t>:</w:t>
      </w:r>
    </w:p>
    <w:p w14:paraId="62AECB3E" w14:textId="77777777" w:rsidR="00217B0C" w:rsidRPr="0051605E" w:rsidRDefault="00217B0C" w:rsidP="00217B0C"/>
    <w:p w14:paraId="66B7FC93" w14:textId="77777777" w:rsidR="00217B0C" w:rsidRDefault="00217B0C" w:rsidP="00217B0C">
      <w:r>
        <w:t xml:space="preserve">1.  </w:t>
      </w:r>
      <w:proofErr w:type="spellStart"/>
      <w:r>
        <w:t>Einhard</w:t>
      </w:r>
      <w:proofErr w:type="spellEnd"/>
      <w:r>
        <w:t xml:space="preserve">: The Life of Charlemagne, translated by Samuel </w:t>
      </w:r>
      <w:proofErr w:type="spellStart"/>
      <w:r>
        <w:t>Epes</w:t>
      </w:r>
      <w:proofErr w:type="spellEnd"/>
      <w:r>
        <w:t xml:space="preserve"> Turner (New York: Harper &amp; Brothers, 1880)</w:t>
      </w:r>
    </w:p>
    <w:p w14:paraId="3B617CE7" w14:textId="77777777" w:rsidR="00217B0C" w:rsidRPr="00217B0C" w:rsidRDefault="00FD34BE" w:rsidP="00217B0C">
      <w:pPr>
        <w:rPr>
          <w:color w:val="317D17"/>
        </w:rPr>
      </w:pPr>
      <w:hyperlink r:id="rId10" w:history="1">
        <w:r w:rsidR="00217B0C" w:rsidRPr="00217B0C">
          <w:rPr>
            <w:rStyle w:val="Hyperlink"/>
          </w:rPr>
          <w:t>www.fordham.edu/halsall/basis/einhard.html</w:t>
        </w:r>
      </w:hyperlink>
    </w:p>
    <w:p w14:paraId="26017A2B" w14:textId="77777777" w:rsidR="00217B0C" w:rsidRDefault="00217B0C" w:rsidP="00217B0C">
      <w:pPr>
        <w:rPr>
          <w:color w:val="317D17"/>
        </w:rPr>
      </w:pPr>
    </w:p>
    <w:p w14:paraId="21B88BB4" w14:textId="77777777" w:rsidR="00217B0C" w:rsidRDefault="00217B0C" w:rsidP="00217B0C">
      <w:r w:rsidRPr="00217B0C">
        <w:t xml:space="preserve">2.  Tacitus on Germany, by Tacitus, translated by Thomas Gordon. </w:t>
      </w:r>
      <w:hyperlink r:id="rId11" w:history="1">
        <w:r>
          <w:rPr>
            <w:rStyle w:val="Hyperlink"/>
          </w:rPr>
          <w:t>http://www.gutenberg.org/files/2995/2995-h/2995-h.htm</w:t>
        </w:r>
      </w:hyperlink>
    </w:p>
    <w:p w14:paraId="3FD44831" w14:textId="77777777" w:rsidR="00217B0C" w:rsidRDefault="00217B0C" w:rsidP="00217B0C"/>
    <w:p w14:paraId="4DE2446F" w14:textId="77777777" w:rsidR="00217B0C" w:rsidRDefault="00217B0C" w:rsidP="00217B0C">
      <w:pPr>
        <w:rPr>
          <w:b/>
        </w:rPr>
      </w:pPr>
      <w:r>
        <w:t>3. Handouts</w:t>
      </w:r>
      <w:r>
        <w:br/>
      </w:r>
    </w:p>
    <w:p w14:paraId="7C683ED9" w14:textId="77777777" w:rsidR="00217B0C" w:rsidRDefault="00217B0C" w:rsidP="00217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8"/>
        </w:rPr>
      </w:pPr>
    </w:p>
    <w:p w14:paraId="463FF395" w14:textId="77777777" w:rsidR="00217B0C" w:rsidRPr="00AD76C7" w:rsidRDefault="00217B0C" w:rsidP="00217B0C">
      <w:pPr>
        <w:autoSpaceDE w:val="0"/>
        <w:autoSpaceDN w:val="0"/>
        <w:adjustRightInd w:val="0"/>
        <w:rPr>
          <w:rFonts w:cs="TimesNewRomanPSMT"/>
        </w:rPr>
      </w:pPr>
      <w:r>
        <w:rPr>
          <w:b/>
          <w:color w:val="000000"/>
          <w:szCs w:val="28"/>
        </w:rPr>
        <w:t xml:space="preserve">Cell phones: </w:t>
      </w:r>
      <w:r w:rsidRPr="00AD76C7">
        <w:rPr>
          <w:rFonts w:cs="TimesNewRomanPSMT"/>
        </w:rPr>
        <w:t>Cell phones and all other technological devices (beepers, iPods, MP3players…) must be turned off during class out of respect for the instructor and fellow students. Please schedule all important phone communications outside of class time.</w:t>
      </w:r>
    </w:p>
    <w:p w14:paraId="1E707293" w14:textId="77777777" w:rsidR="00217B0C" w:rsidRDefault="00217B0C" w:rsidP="00217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8"/>
        </w:rPr>
      </w:pPr>
    </w:p>
    <w:p w14:paraId="5AE823E7" w14:textId="77777777" w:rsidR="00217B0C" w:rsidRPr="00036F0C" w:rsidRDefault="00217B0C" w:rsidP="00217B0C">
      <w:pPr>
        <w:rPr>
          <w:b/>
        </w:rPr>
      </w:pPr>
      <w:r w:rsidRPr="00036F0C">
        <w:rPr>
          <w:b/>
        </w:rPr>
        <w:t>Departmental Attendance Policy</w:t>
      </w:r>
    </w:p>
    <w:p w14:paraId="16B63F18" w14:textId="4C9CC8DF" w:rsidR="00217B0C" w:rsidRPr="00AD76C7" w:rsidRDefault="00217B0C" w:rsidP="00217B0C">
      <w:r w:rsidRPr="00AD76C7">
        <w:t xml:space="preserve">All students must attend regularly and arrive prepared; if you expect to miss one or two classes, please use the University absence reporting website </w:t>
      </w:r>
      <w:hyperlink r:id="rId12" w:history="1">
        <w:r w:rsidRPr="00AD76C7">
          <w:rPr>
            <w:rStyle w:val="Hyperlink"/>
          </w:rPr>
          <w:t>https://sims.rutgers.edu/ssra/</w:t>
        </w:r>
      </w:hyperlink>
      <w:r w:rsidRPr="00AD76C7">
        <w:t xml:space="preserve"> to indicate the date and reason for your absence.  An email is automatically sent to me. Those who miss more than two class sessions without a compelling excuse should expect a one-step reduction in the course grade (i.e. an A becomes a B+, a B+ becomes a B). </w:t>
      </w:r>
      <w:r w:rsidR="003C7E65" w:rsidRPr="006A3F64">
        <w:t>Every additional three absences</w:t>
      </w:r>
      <w:r w:rsidR="003C7E65">
        <w:t xml:space="preserve"> may</w:t>
      </w:r>
      <w:r w:rsidR="003C7E65" w:rsidRPr="006A3F64">
        <w:t xml:space="preserve"> entail a further one-step grade-reduction</w:t>
      </w:r>
      <w:r w:rsidR="003C7E65">
        <w:t xml:space="preserve">. </w:t>
      </w:r>
      <w:r w:rsidRPr="00AD76C7">
        <w:t>Three late arrivals count as one absence. Note: It is the responsibility of students who have been absent (for any reason) to find out what they have missed and obtain materials that may have been handed out.</w:t>
      </w:r>
    </w:p>
    <w:p w14:paraId="689F3DF4" w14:textId="77777777" w:rsidR="00217B0C" w:rsidRPr="007B5F0A" w:rsidRDefault="00217B0C" w:rsidP="00217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28"/>
        </w:rPr>
      </w:pPr>
      <w:r>
        <w:rPr>
          <w:color w:val="000000"/>
          <w:szCs w:val="28"/>
        </w:rPr>
        <w:br/>
      </w:r>
      <w:r>
        <w:rPr>
          <w:b/>
          <w:color w:val="000000"/>
          <w:szCs w:val="28"/>
        </w:rPr>
        <w:t>Photocopies</w:t>
      </w:r>
    </w:p>
    <w:p w14:paraId="4018A95C" w14:textId="77777777" w:rsidR="00217B0C" w:rsidRPr="0051605E" w:rsidRDefault="00217B0C" w:rsidP="00217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8"/>
        </w:rPr>
      </w:pPr>
      <w:r w:rsidRPr="0051605E">
        <w:rPr>
          <w:color w:val="000000"/>
          <w:szCs w:val="28"/>
        </w:rPr>
        <w:t>There will be numerous handouts for which the department charges $0.05 per page as well as online course materials.</w:t>
      </w:r>
    </w:p>
    <w:p w14:paraId="0D260199" w14:textId="77777777" w:rsidR="00217B0C" w:rsidRPr="0051605E" w:rsidRDefault="00217B0C" w:rsidP="00217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8"/>
        </w:rPr>
      </w:pPr>
    </w:p>
    <w:p w14:paraId="1C10DADD" w14:textId="77777777" w:rsidR="00217B0C" w:rsidRPr="007B5F0A" w:rsidRDefault="00217B0C" w:rsidP="00217B0C">
      <w:pPr>
        <w:rPr>
          <w:b/>
        </w:rPr>
      </w:pPr>
      <w:r>
        <w:rPr>
          <w:b/>
        </w:rPr>
        <w:t>Disability Support Services</w:t>
      </w:r>
    </w:p>
    <w:p w14:paraId="4DA9228E" w14:textId="77777777" w:rsidR="00217B0C" w:rsidRPr="00AD76C7" w:rsidRDefault="00217B0C" w:rsidP="00217B0C">
      <w:r w:rsidRPr="00AD76C7">
        <w:t xml:space="preserve">Students who may be requesting accommodations due to disabilities are encouraged to familiarize themselves with procedures and policies regarding disability support services at the following website:  </w:t>
      </w:r>
      <w:hyperlink r:id="rId13" w:history="1">
        <w:r w:rsidRPr="00AD76C7">
          <w:rPr>
            <w:rStyle w:val="Hyperlink"/>
          </w:rPr>
          <w:t>http://disabilityservices.rutgers.edu/</w:t>
        </w:r>
      </w:hyperlink>
      <w:r w:rsidRPr="00AD76C7">
        <w:t xml:space="preserve">.  It is recommended that students seeking accommodations begin filing paperwork as soon as possible as the documentation review process may take up to 30 business days.  Students are encouraged to speak with teachers about these issues at the beginning of the term.  All such conversations will be kept strictly confidential.  </w:t>
      </w:r>
    </w:p>
    <w:p w14:paraId="6C9F8C5B" w14:textId="77777777" w:rsidR="00217B0C" w:rsidRPr="00AD76C7" w:rsidRDefault="00217B0C" w:rsidP="00217B0C"/>
    <w:p w14:paraId="3FD8790B" w14:textId="77777777" w:rsidR="00217B0C" w:rsidRDefault="00217B0C" w:rsidP="00217B0C">
      <w:r>
        <w:rPr>
          <w:b/>
        </w:rPr>
        <w:t>Academic Integrity</w:t>
      </w:r>
      <w:r>
        <w:br/>
        <w:t>Violations of academic integrity are</w:t>
      </w:r>
      <w:r w:rsidRPr="00AD76C7">
        <w:t xml:space="preserve"> an extremely serious matter, and can lead to a student’s failing the course and being referred to </w:t>
      </w:r>
      <w:r>
        <w:t>the University’s Office of Student Conduct</w:t>
      </w:r>
      <w:r w:rsidRPr="00AD76C7">
        <w:t xml:space="preserve"> for disciplinary action. When referring to ideas other than your own, always acknowledge your sources clearly and completely, whether you are quoting or </w:t>
      </w:r>
      <w:r w:rsidRPr="00AD76C7">
        <w:lastRenderedPageBreak/>
        <w:t>paraphrasing.</w:t>
      </w:r>
      <w:r>
        <w:t xml:space="preserve"> Note also that use of online translation services is not permitted as a tool for generating work that you submit for course credit.</w:t>
      </w:r>
      <w:r w:rsidRPr="00AD76C7">
        <w:t xml:space="preserve"> Please see the University’s policies on academic integrity at</w:t>
      </w:r>
      <w:r w:rsidRPr="00B54C82">
        <w:t xml:space="preserve"> </w:t>
      </w:r>
      <w:hyperlink r:id="rId14" w:history="1">
        <w:r w:rsidRPr="00FF2E3B">
          <w:rPr>
            <w:rStyle w:val="Hyperlink"/>
          </w:rPr>
          <w:t>http://academicintegrity.rutgers.edu/</w:t>
        </w:r>
      </w:hyperlink>
      <w:r w:rsidRPr="00AD76C7">
        <w:t>, and discuss with your instructor any questions you may have about this and related issues.</w:t>
      </w:r>
    </w:p>
    <w:p w14:paraId="6EA869BE" w14:textId="77777777" w:rsidR="00217B0C" w:rsidRPr="0051605E" w:rsidRDefault="00217B0C" w:rsidP="00217B0C"/>
    <w:p w14:paraId="07081584" w14:textId="77777777" w:rsidR="005D41EF" w:rsidRDefault="004E737E">
      <w:pPr>
        <w:spacing w:line="480" w:lineRule="auto"/>
      </w:pPr>
      <w:proofErr w:type="gramStart"/>
      <w:r>
        <w:t>Th. 23 Jan.</w:t>
      </w:r>
      <w:proofErr w:type="gramEnd"/>
      <w:r w:rsidR="005D41EF">
        <w:t xml:space="preserve">  </w:t>
      </w:r>
      <w:r w:rsidR="00F35A44">
        <w:t>Introduction</w:t>
      </w:r>
    </w:p>
    <w:p w14:paraId="5C2E1C94" w14:textId="77777777" w:rsidR="005D41EF" w:rsidRDefault="004E737E">
      <w:pPr>
        <w:spacing w:line="480" w:lineRule="auto"/>
      </w:pPr>
      <w:r>
        <w:t>M 27 Jan.</w:t>
      </w:r>
      <w:r w:rsidR="005D41EF">
        <w:t xml:space="preserve">    </w:t>
      </w:r>
      <w:r w:rsidR="00F35A44">
        <w:t>The Germans</w:t>
      </w:r>
    </w:p>
    <w:p w14:paraId="700B395F" w14:textId="77777777" w:rsidR="005D41EF" w:rsidRDefault="005D41EF">
      <w:pPr>
        <w:spacing w:line="480" w:lineRule="auto"/>
      </w:pPr>
      <w:r>
        <w:tab/>
        <w:t>Tacitus (historian of the late first century to the early second century)</w:t>
      </w:r>
    </w:p>
    <w:p w14:paraId="79A4E905" w14:textId="51F716C6" w:rsidR="005D41EF" w:rsidRDefault="00F35A44">
      <w:pPr>
        <w:spacing w:line="480" w:lineRule="auto"/>
        <w:ind w:left="720"/>
      </w:pPr>
      <w:r>
        <w:t>Goths</w:t>
      </w:r>
      <w:r w:rsidR="005D41EF">
        <w:t xml:space="preserve"> – </w:t>
      </w:r>
      <w:r>
        <w:t>King</w:t>
      </w:r>
      <w:r w:rsidR="005D41EF">
        <w:t xml:space="preserve"> </w:t>
      </w:r>
      <w:proofErr w:type="spellStart"/>
      <w:r w:rsidR="005D41EF">
        <w:t>Theoderich</w:t>
      </w:r>
      <w:proofErr w:type="spellEnd"/>
      <w:r w:rsidR="005D41EF">
        <w:t xml:space="preserve"> </w:t>
      </w:r>
      <w:r>
        <w:t>the Great</w:t>
      </w:r>
      <w:r w:rsidR="005D41EF">
        <w:t xml:space="preserve"> (454?-526), </w:t>
      </w:r>
      <w:r w:rsidR="008657DD">
        <w:t>Christian but Arian</w:t>
      </w:r>
      <w:r>
        <w:t>, like all his people</w:t>
      </w:r>
    </w:p>
    <w:p w14:paraId="468C5A3B" w14:textId="77777777" w:rsidR="005D41EF" w:rsidRDefault="005D41EF">
      <w:pPr>
        <w:spacing w:line="480" w:lineRule="auto"/>
        <w:ind w:left="720" w:hanging="720"/>
      </w:pPr>
      <w:r>
        <w:tab/>
        <w:t xml:space="preserve">Franken:  </w:t>
      </w:r>
      <w:r w:rsidR="00F35A44">
        <w:t>King</w:t>
      </w:r>
      <w:r>
        <w:t xml:space="preserve"> </w:t>
      </w:r>
      <w:proofErr w:type="spellStart"/>
      <w:r>
        <w:t>Chlodovig</w:t>
      </w:r>
      <w:proofErr w:type="spellEnd"/>
      <w:r>
        <w:t xml:space="preserve"> (466?-511) – </w:t>
      </w:r>
      <w:r w:rsidR="00F35A44">
        <w:t>conversion to Orthodox Christianity</w:t>
      </w:r>
    </w:p>
    <w:p w14:paraId="116E5530" w14:textId="77777777" w:rsidR="005D41EF" w:rsidRDefault="004E737E">
      <w:pPr>
        <w:spacing w:line="480" w:lineRule="auto"/>
      </w:pPr>
      <w:proofErr w:type="spellStart"/>
      <w:proofErr w:type="gramStart"/>
      <w:r>
        <w:t>Th</w:t>
      </w:r>
      <w:proofErr w:type="spellEnd"/>
      <w:r>
        <w:t xml:space="preserve"> 30 Jan.</w:t>
      </w:r>
      <w:proofErr w:type="gramEnd"/>
      <w:r w:rsidR="005D41EF">
        <w:t xml:space="preserve">  </w:t>
      </w:r>
      <w:r w:rsidR="00F35A44">
        <w:t>The Frankish Empire</w:t>
      </w:r>
    </w:p>
    <w:p w14:paraId="50C6DE6A" w14:textId="77777777" w:rsidR="005D41EF" w:rsidRDefault="005D41EF">
      <w:pPr>
        <w:spacing w:line="480" w:lineRule="auto"/>
      </w:pPr>
      <w:r>
        <w:tab/>
      </w:r>
      <w:r w:rsidR="00F35A44">
        <w:t>Two cultures: Roman and Germanic</w:t>
      </w:r>
    </w:p>
    <w:p w14:paraId="784F6963" w14:textId="77777777" w:rsidR="005D41EF" w:rsidRDefault="005D41EF">
      <w:pPr>
        <w:spacing w:line="480" w:lineRule="auto"/>
      </w:pPr>
      <w:r>
        <w:tab/>
      </w:r>
      <w:r w:rsidR="00F35A44">
        <w:t xml:space="preserve">Two dynasties: the </w:t>
      </w:r>
      <w:proofErr w:type="spellStart"/>
      <w:r w:rsidR="00F35A44">
        <w:t>Merovingians</w:t>
      </w:r>
      <w:proofErr w:type="spellEnd"/>
      <w:r w:rsidR="00F35A44">
        <w:t xml:space="preserve"> and the Carolingians</w:t>
      </w:r>
    </w:p>
    <w:p w14:paraId="198AF5DA" w14:textId="77777777" w:rsidR="005D41EF" w:rsidRDefault="005D41EF">
      <w:pPr>
        <w:spacing w:line="480" w:lineRule="auto"/>
      </w:pPr>
      <w:r>
        <w:tab/>
      </w:r>
      <w:r w:rsidR="00F35A44">
        <w:t>Two religions: Pagan and Christian</w:t>
      </w:r>
    </w:p>
    <w:p w14:paraId="03065B7B" w14:textId="77777777" w:rsidR="005D41EF" w:rsidRDefault="004E737E">
      <w:pPr>
        <w:spacing w:line="480" w:lineRule="auto"/>
      </w:pPr>
      <w:r>
        <w:t>M. 3 Feb.</w:t>
      </w:r>
      <w:r w:rsidR="005D41EF">
        <w:t xml:space="preserve">  </w:t>
      </w:r>
      <w:r w:rsidR="00F35A44">
        <w:t>The seizure of power of the Carolingians with the help of the Pope</w:t>
      </w:r>
    </w:p>
    <w:p w14:paraId="25F02266" w14:textId="77777777" w:rsidR="005D41EF" w:rsidRDefault="004E737E">
      <w:pPr>
        <w:spacing w:line="480" w:lineRule="auto"/>
      </w:pPr>
      <w:proofErr w:type="gramStart"/>
      <w:r>
        <w:t>Th. 6 Feb.</w:t>
      </w:r>
      <w:proofErr w:type="gramEnd"/>
      <w:r w:rsidR="005D41EF">
        <w:t xml:space="preserve">  </w:t>
      </w:r>
      <w:r w:rsidR="00F35A44">
        <w:t>Charlemagne</w:t>
      </w:r>
      <w:r w:rsidR="005D41EF">
        <w:t xml:space="preserve"> (742-814)</w:t>
      </w:r>
    </w:p>
    <w:p w14:paraId="08647D0D" w14:textId="77777777" w:rsidR="005D41EF" w:rsidRDefault="004E737E">
      <w:pPr>
        <w:spacing w:line="480" w:lineRule="auto"/>
      </w:pPr>
      <w:r>
        <w:t>M. 10 Feb.</w:t>
      </w:r>
      <w:r w:rsidR="005D41EF">
        <w:t xml:space="preserve">  </w:t>
      </w:r>
      <w:r w:rsidR="00F35A44">
        <w:t>The disintegration of the empire</w:t>
      </w:r>
    </w:p>
    <w:p w14:paraId="121E059C" w14:textId="77777777" w:rsidR="005D41EF" w:rsidRDefault="005D41EF">
      <w:pPr>
        <w:spacing w:line="480" w:lineRule="auto"/>
      </w:pPr>
      <w:r>
        <w:tab/>
      </w:r>
      <w:r w:rsidR="00F35A44">
        <w:t>The development of vernacular languages, French and German</w:t>
      </w:r>
    </w:p>
    <w:p w14:paraId="24C9F9C1" w14:textId="77777777" w:rsidR="005D41EF" w:rsidRDefault="004E737E">
      <w:pPr>
        <w:spacing w:line="480" w:lineRule="auto"/>
      </w:pPr>
      <w:proofErr w:type="gramStart"/>
      <w:r>
        <w:t>Th. 13 Feb.</w:t>
      </w:r>
      <w:proofErr w:type="gramEnd"/>
      <w:r w:rsidR="005D41EF">
        <w:t xml:space="preserve">  </w:t>
      </w:r>
      <w:r w:rsidR="00F35A44">
        <w:t xml:space="preserve">The survival of the idea of the Empire – the </w:t>
      </w:r>
      <w:proofErr w:type="spellStart"/>
      <w:r w:rsidR="00F35A44">
        <w:t>Ottos</w:t>
      </w:r>
      <w:proofErr w:type="spellEnd"/>
    </w:p>
    <w:p w14:paraId="737F30E9" w14:textId="77777777" w:rsidR="005D41EF" w:rsidRDefault="005D41EF">
      <w:pPr>
        <w:spacing w:line="480" w:lineRule="auto"/>
      </w:pPr>
      <w:r>
        <w:tab/>
        <w:t xml:space="preserve">      </w:t>
      </w:r>
      <w:r w:rsidR="00F35A44">
        <w:t xml:space="preserve">The </w:t>
      </w:r>
      <w:proofErr w:type="spellStart"/>
      <w:r w:rsidR="00F35A44">
        <w:t>Terratorien</w:t>
      </w:r>
      <w:proofErr w:type="spellEnd"/>
      <w:r w:rsidR="00F35A44">
        <w:t xml:space="preserve"> and the princes in the kingdom</w:t>
      </w:r>
    </w:p>
    <w:p w14:paraId="718445A4" w14:textId="77777777" w:rsidR="005D41EF" w:rsidRDefault="005D41EF">
      <w:pPr>
        <w:spacing w:line="480" w:lineRule="auto"/>
      </w:pPr>
      <w:r>
        <w:tab/>
        <w:t xml:space="preserve">      </w:t>
      </w:r>
      <w:r w:rsidR="00F35A44">
        <w:t>Germany and Italy</w:t>
      </w:r>
    </w:p>
    <w:p w14:paraId="7A708D1A" w14:textId="77777777" w:rsidR="005D41EF" w:rsidRDefault="004E737E">
      <w:pPr>
        <w:spacing w:line="480" w:lineRule="auto"/>
        <w:ind w:left="720" w:hanging="720"/>
      </w:pPr>
      <w:r>
        <w:t>M. 17 Feb.</w:t>
      </w:r>
      <w:r w:rsidR="005D41EF">
        <w:t xml:space="preserve">  </w:t>
      </w:r>
      <w:r w:rsidR="00F35A44">
        <w:t>The imperial election of Hohenstaufen</w:t>
      </w:r>
    </w:p>
    <w:p w14:paraId="4AE20745" w14:textId="77777777" w:rsidR="005D41EF" w:rsidRDefault="00F35A44">
      <w:pPr>
        <w:spacing w:line="480" w:lineRule="auto"/>
        <w:ind w:left="720"/>
      </w:pPr>
      <w:r>
        <w:t>The beginning of the medieval splendor in the realm of art and literature</w:t>
      </w:r>
    </w:p>
    <w:p w14:paraId="5C3DC066" w14:textId="77777777" w:rsidR="005D41EF" w:rsidRDefault="00F35A44">
      <w:pPr>
        <w:spacing w:line="480" w:lineRule="auto"/>
        <w:ind w:left="720"/>
      </w:pPr>
      <w:r>
        <w:t>Love and chivalry as the main topics</w:t>
      </w:r>
    </w:p>
    <w:p w14:paraId="480AFD32" w14:textId="77777777" w:rsidR="005D41EF" w:rsidRDefault="004E737E">
      <w:pPr>
        <w:ind w:left="720" w:hanging="720"/>
      </w:pPr>
      <w:r>
        <w:t>Th. 20 Feb.</w:t>
      </w:r>
      <w:r w:rsidR="005D41EF">
        <w:t xml:space="preserve">) Barbarossa (1123?-1190) </w:t>
      </w:r>
      <w:r w:rsidR="00F35A44">
        <w:t>and</w:t>
      </w:r>
      <w:r w:rsidR="005D41EF">
        <w:t xml:space="preserve"> Friedrich II (1194-1250)</w:t>
      </w:r>
    </w:p>
    <w:p w14:paraId="35D2EAC1" w14:textId="77777777" w:rsidR="003C7E65" w:rsidRDefault="003C7E65">
      <w:pPr>
        <w:ind w:left="720" w:hanging="720"/>
      </w:pPr>
    </w:p>
    <w:p w14:paraId="68A02F78" w14:textId="59B11366" w:rsidR="005D41EF" w:rsidRDefault="004E737E">
      <w:pPr>
        <w:ind w:left="720" w:hanging="720"/>
      </w:pPr>
      <w:r>
        <w:t>M. 24 Feb.</w:t>
      </w:r>
      <w:r w:rsidR="005D41EF">
        <w:t>)</w:t>
      </w:r>
      <w:r w:rsidR="008657DD">
        <w:t xml:space="preserve">  “</w:t>
      </w:r>
    </w:p>
    <w:p w14:paraId="6449F34C" w14:textId="77777777" w:rsidR="005D41EF" w:rsidRDefault="005D41EF">
      <w:pPr>
        <w:ind w:left="720" w:hanging="720"/>
      </w:pPr>
    </w:p>
    <w:p w14:paraId="0407893F" w14:textId="77777777" w:rsidR="005420DF" w:rsidRDefault="005420DF">
      <w:pPr>
        <w:spacing w:line="480" w:lineRule="auto"/>
        <w:ind w:left="1440" w:hanging="1440"/>
      </w:pPr>
      <w:r>
        <w:t>Th. 27 Feb.</w:t>
      </w:r>
      <w:r>
        <w:tab/>
      </w:r>
      <w:r w:rsidRPr="00FD34BE">
        <w:t>Midterm</w:t>
      </w:r>
    </w:p>
    <w:p w14:paraId="3028F92C" w14:textId="77777777" w:rsidR="005D41EF" w:rsidRDefault="005420DF">
      <w:pPr>
        <w:spacing w:line="480" w:lineRule="auto"/>
        <w:ind w:left="1440" w:hanging="1440"/>
      </w:pPr>
      <w:r>
        <w:t>M. 3 Mar</w:t>
      </w:r>
      <w:r w:rsidR="005D41EF">
        <w:t xml:space="preserve">.  </w:t>
      </w:r>
      <w:r w:rsidR="005D41EF">
        <w:tab/>
        <w:t xml:space="preserve"> </w:t>
      </w:r>
      <w:r w:rsidR="00F35A44">
        <w:t>The disintegration of the power of the Empire and the development of cities</w:t>
      </w:r>
    </w:p>
    <w:p w14:paraId="2EEBEB2C" w14:textId="77777777" w:rsidR="005D41EF" w:rsidRDefault="005420DF">
      <w:pPr>
        <w:spacing w:line="480" w:lineRule="auto"/>
        <w:ind w:left="720" w:hanging="720"/>
      </w:pPr>
      <w:r>
        <w:t>Th. 6 Mar</w:t>
      </w:r>
      <w:r w:rsidR="005D41EF">
        <w:t xml:space="preserve">.  </w:t>
      </w:r>
      <w:r w:rsidR="005D41EF">
        <w:tab/>
      </w:r>
      <w:r w:rsidR="00F35A44">
        <w:t>Crusades and trade</w:t>
      </w:r>
    </w:p>
    <w:p w14:paraId="2BA9B6D3" w14:textId="77777777" w:rsidR="005D41EF" w:rsidRDefault="005420DF">
      <w:pPr>
        <w:spacing w:line="480" w:lineRule="auto"/>
        <w:ind w:left="720" w:hanging="720"/>
      </w:pPr>
      <w:r>
        <w:t>M. 10 Mar</w:t>
      </w:r>
      <w:r w:rsidR="004E737E">
        <w:t>.</w:t>
      </w:r>
      <w:r w:rsidR="005D41EF">
        <w:t xml:space="preserve">  </w:t>
      </w:r>
      <w:r w:rsidR="00F35A44">
        <w:tab/>
        <w:t xml:space="preserve">The power of religion: Piety and Here </w:t>
      </w:r>
      <w:proofErr w:type="spellStart"/>
      <w:r w:rsidR="00F35A44">
        <w:t>Sien</w:t>
      </w:r>
      <w:proofErr w:type="spellEnd"/>
      <w:r w:rsidR="00F35A44">
        <w:t xml:space="preserve"> or heresy</w:t>
      </w:r>
    </w:p>
    <w:p w14:paraId="28D78D34" w14:textId="77777777" w:rsidR="005D41EF" w:rsidRDefault="005420DF">
      <w:pPr>
        <w:spacing w:line="480" w:lineRule="auto"/>
        <w:ind w:left="720" w:hanging="720"/>
      </w:pPr>
      <w:proofErr w:type="spellStart"/>
      <w:r>
        <w:t>Th</w:t>
      </w:r>
      <w:proofErr w:type="spellEnd"/>
      <w:r>
        <w:t xml:space="preserve"> 13 Mar</w:t>
      </w:r>
      <w:r w:rsidR="004E737E">
        <w:t>.</w:t>
      </w:r>
      <w:r w:rsidR="005D41EF">
        <w:t xml:space="preserve">   </w:t>
      </w:r>
      <w:r w:rsidR="005D41EF">
        <w:tab/>
        <w:t xml:space="preserve">   </w:t>
      </w:r>
      <w:r w:rsidR="00F35A44">
        <w:t>The Renaissance: Emperor Maximilian or the last knight (1493-1519</w:t>
      </w:r>
      <w:r w:rsidR="005D41EF">
        <w:t>)</w:t>
      </w:r>
    </w:p>
    <w:p w14:paraId="7050C17B" w14:textId="77777777" w:rsidR="005D41EF" w:rsidRDefault="005420DF">
      <w:pPr>
        <w:ind w:left="720" w:hanging="720"/>
      </w:pPr>
      <w:r>
        <w:t>M. 24 Mar</w:t>
      </w:r>
      <w:r w:rsidR="004E737E">
        <w:t>.</w:t>
      </w:r>
      <w:r w:rsidR="005D41EF">
        <w:t>)</w:t>
      </w:r>
      <w:r w:rsidR="005D41EF">
        <w:tab/>
        <w:t xml:space="preserve">  Martin Luther (1483-1546)</w:t>
      </w:r>
    </w:p>
    <w:p w14:paraId="2026956A" w14:textId="77777777" w:rsidR="007E70D3" w:rsidRDefault="007E70D3">
      <w:pPr>
        <w:ind w:left="720" w:hanging="720"/>
      </w:pPr>
    </w:p>
    <w:p w14:paraId="651B715C" w14:textId="534A0C0B" w:rsidR="005D41EF" w:rsidRDefault="005420DF">
      <w:pPr>
        <w:ind w:left="720" w:hanging="720"/>
      </w:pPr>
      <w:r>
        <w:t>Th</w:t>
      </w:r>
      <w:r w:rsidR="004E737E">
        <w:t>. 2</w:t>
      </w:r>
      <w:r>
        <w:t>7</w:t>
      </w:r>
      <w:r w:rsidR="004E737E">
        <w:t xml:space="preserve"> Mar.</w:t>
      </w:r>
      <w:r w:rsidR="005D41EF">
        <w:t>)</w:t>
      </w:r>
      <w:r w:rsidR="007E70D3">
        <w:tab/>
      </w:r>
      <w:r w:rsidR="008657DD">
        <w:t>“</w:t>
      </w:r>
    </w:p>
    <w:p w14:paraId="68D8C2FE" w14:textId="77777777" w:rsidR="005D41EF" w:rsidRDefault="005D41EF">
      <w:pPr>
        <w:ind w:left="720" w:hanging="720"/>
      </w:pPr>
    </w:p>
    <w:p w14:paraId="5EBD6BAE" w14:textId="77777777" w:rsidR="005D41EF" w:rsidRDefault="005420DF">
      <w:pPr>
        <w:spacing w:line="480" w:lineRule="auto"/>
        <w:ind w:left="720" w:hanging="720"/>
      </w:pPr>
      <w:r>
        <w:t>M. 31 Mar</w:t>
      </w:r>
      <w:r w:rsidR="004E737E">
        <w:t>.</w:t>
      </w:r>
      <w:r w:rsidR="005D41EF">
        <w:t xml:space="preserve">  </w:t>
      </w:r>
      <w:r w:rsidR="005D41EF">
        <w:tab/>
        <w:t xml:space="preserve"> </w:t>
      </w:r>
      <w:r w:rsidR="00F35A44">
        <w:t>The Reformation and Counter-Reformation</w:t>
      </w:r>
    </w:p>
    <w:p w14:paraId="23D8D126" w14:textId="77777777" w:rsidR="005D41EF" w:rsidRDefault="005420DF">
      <w:pPr>
        <w:spacing w:line="480" w:lineRule="auto"/>
        <w:ind w:left="720" w:hanging="720"/>
      </w:pPr>
      <w:proofErr w:type="gramStart"/>
      <w:r>
        <w:t>Th. 3 Apr</w:t>
      </w:r>
      <w:r w:rsidR="004E737E">
        <w:t>.</w:t>
      </w:r>
      <w:proofErr w:type="gramEnd"/>
      <w:r w:rsidR="005D41EF">
        <w:t xml:space="preserve">    </w:t>
      </w:r>
      <w:r w:rsidR="00F35A44">
        <w:t>Witch hunts</w:t>
      </w:r>
    </w:p>
    <w:p w14:paraId="4FDC579A" w14:textId="77777777" w:rsidR="005D41EF" w:rsidRDefault="005420DF">
      <w:pPr>
        <w:spacing w:line="480" w:lineRule="auto"/>
        <w:ind w:left="720" w:hanging="720"/>
      </w:pPr>
      <w:r>
        <w:t>M. 7 Apr</w:t>
      </w:r>
      <w:r w:rsidR="004E737E">
        <w:t>.</w:t>
      </w:r>
      <w:r w:rsidR="005D41EF">
        <w:t xml:space="preserve"> </w:t>
      </w:r>
      <w:r w:rsidR="005D41EF">
        <w:tab/>
        <w:t xml:space="preserve"> </w:t>
      </w:r>
      <w:r w:rsidR="00F35A44">
        <w:t>The Habsburgs and the Spanish influence on German culture</w:t>
      </w:r>
    </w:p>
    <w:p w14:paraId="04090045" w14:textId="77777777" w:rsidR="00FD34BE" w:rsidRDefault="005420DF" w:rsidP="00FD34BE">
      <w:pPr>
        <w:ind w:left="1440" w:hanging="1440"/>
      </w:pPr>
      <w:proofErr w:type="gramStart"/>
      <w:r>
        <w:t>Th. 10 Apr</w:t>
      </w:r>
      <w:r w:rsidR="004E737E">
        <w:t>.</w:t>
      </w:r>
      <w:proofErr w:type="gramEnd"/>
      <w:r w:rsidR="005D41EF">
        <w:t xml:space="preserve">  </w:t>
      </w:r>
      <w:r w:rsidR="005D41EF">
        <w:tab/>
      </w:r>
      <w:r w:rsidR="00FD34BE">
        <w:t>Baroque – government, society – The Thirty Years War (1618-48)</w:t>
      </w:r>
    </w:p>
    <w:p w14:paraId="1F424254" w14:textId="77777777" w:rsidR="00FD34BE" w:rsidRDefault="00FD34BE" w:rsidP="00FD34BE">
      <w:pPr>
        <w:ind w:left="1440" w:hanging="1440"/>
      </w:pPr>
    </w:p>
    <w:p w14:paraId="21455568" w14:textId="2ABFE85F" w:rsidR="005D41EF" w:rsidRDefault="005420DF" w:rsidP="00FD34BE">
      <w:pPr>
        <w:ind w:left="1440" w:hanging="1440"/>
      </w:pPr>
      <w:r>
        <w:t>M. 14 Apr</w:t>
      </w:r>
      <w:r w:rsidR="004E737E">
        <w:t>.</w:t>
      </w:r>
      <w:r w:rsidR="005D41EF">
        <w:t xml:space="preserve">)  </w:t>
      </w:r>
      <w:r w:rsidR="005D41EF">
        <w:tab/>
      </w:r>
      <w:r w:rsidR="00F35A44">
        <w:t>The 18</w:t>
      </w:r>
      <w:r w:rsidR="00F35A44" w:rsidRPr="00F35A44">
        <w:rPr>
          <w:vertAlign w:val="superscript"/>
        </w:rPr>
        <w:t>th</w:t>
      </w:r>
      <w:r w:rsidR="00F35A44">
        <w:t xml:space="preserve"> Century – The Enlightenment – Language and Literature</w:t>
      </w:r>
    </w:p>
    <w:p w14:paraId="1B9689D6" w14:textId="77777777" w:rsidR="007E70D3" w:rsidRDefault="007E70D3">
      <w:pPr>
        <w:ind w:left="720" w:hanging="720"/>
      </w:pPr>
    </w:p>
    <w:p w14:paraId="7BEA2EAD" w14:textId="19D04410" w:rsidR="005D41EF" w:rsidRDefault="005420DF">
      <w:pPr>
        <w:ind w:left="720" w:hanging="720"/>
      </w:pPr>
      <w:r>
        <w:t>Th.</w:t>
      </w:r>
      <w:r w:rsidR="004E737E">
        <w:t xml:space="preserve"> 1</w:t>
      </w:r>
      <w:r>
        <w:t>7</w:t>
      </w:r>
      <w:r w:rsidR="004E737E">
        <w:t xml:space="preserve"> Apr.</w:t>
      </w:r>
      <w:r w:rsidR="005D41EF">
        <w:t>)</w:t>
      </w:r>
      <w:r w:rsidR="008657DD">
        <w:t xml:space="preserve"> </w:t>
      </w:r>
      <w:r w:rsidR="008657DD">
        <w:tab/>
        <w:t>“</w:t>
      </w:r>
    </w:p>
    <w:p w14:paraId="620D9004" w14:textId="77777777" w:rsidR="005D41EF" w:rsidRDefault="005D41EF">
      <w:pPr>
        <w:ind w:left="720" w:hanging="720"/>
      </w:pPr>
    </w:p>
    <w:p w14:paraId="3D5ADC52" w14:textId="77777777" w:rsidR="005D41EF" w:rsidRDefault="005420DF">
      <w:pPr>
        <w:spacing w:line="480" w:lineRule="auto"/>
        <w:ind w:left="720" w:hanging="720"/>
      </w:pPr>
      <w:r>
        <w:t>M. 21</w:t>
      </w:r>
      <w:r w:rsidR="004E737E">
        <w:t xml:space="preserve"> Apr.</w:t>
      </w:r>
      <w:r w:rsidR="005D41EF">
        <w:t xml:space="preserve">  </w:t>
      </w:r>
      <w:r w:rsidR="005D41EF">
        <w:tab/>
      </w:r>
      <w:r w:rsidR="00F35A44">
        <w:t>The Napoleonic Era</w:t>
      </w:r>
    </w:p>
    <w:p w14:paraId="61C2FAB9" w14:textId="77777777" w:rsidR="005D41EF" w:rsidRDefault="005420DF">
      <w:pPr>
        <w:ind w:left="1440" w:hanging="1440"/>
      </w:pPr>
      <w:proofErr w:type="gramStart"/>
      <w:r>
        <w:t>Th. 24</w:t>
      </w:r>
      <w:r w:rsidR="004E737E">
        <w:t xml:space="preserve"> Apr.</w:t>
      </w:r>
      <w:proofErr w:type="gramEnd"/>
      <w:r w:rsidR="005D41EF">
        <w:t xml:space="preserve">  </w:t>
      </w:r>
      <w:r w:rsidR="005D41EF">
        <w:tab/>
      </w:r>
      <w:r w:rsidR="00F35A44">
        <w:t>The patriotism and the desire for political and personal freedom</w:t>
      </w:r>
    </w:p>
    <w:p w14:paraId="1019693F" w14:textId="77777777" w:rsidR="005D41EF" w:rsidRDefault="005D41EF">
      <w:pPr>
        <w:ind w:left="720" w:hanging="720"/>
      </w:pPr>
    </w:p>
    <w:p w14:paraId="39E747CA" w14:textId="77777777" w:rsidR="005D41EF" w:rsidRDefault="005420DF">
      <w:pPr>
        <w:ind w:left="720" w:hanging="720"/>
      </w:pPr>
      <w:r>
        <w:t>M. 28 Apr</w:t>
      </w:r>
      <w:r w:rsidR="004E737E">
        <w:t>.</w:t>
      </w:r>
      <w:r w:rsidR="005D41EF">
        <w:t xml:space="preserve">      Bismarck </w:t>
      </w:r>
      <w:r w:rsidR="00F35A44">
        <w:t>and the unification of Germany</w:t>
      </w:r>
    </w:p>
    <w:p w14:paraId="78B9E92B" w14:textId="77777777" w:rsidR="004E737E" w:rsidRDefault="004E737E">
      <w:pPr>
        <w:ind w:left="720" w:hanging="720"/>
      </w:pPr>
    </w:p>
    <w:p w14:paraId="0F332031" w14:textId="4BF764BC" w:rsidR="004E737E" w:rsidRDefault="005420DF">
      <w:pPr>
        <w:ind w:left="720" w:hanging="720"/>
      </w:pPr>
      <w:r>
        <w:t>Th. 1 May</w:t>
      </w:r>
      <w:r w:rsidR="004E737E">
        <w:t>.</w:t>
      </w:r>
      <w:r w:rsidR="00F35A44">
        <w:tab/>
      </w:r>
      <w:r w:rsidRPr="00FD34BE">
        <w:t>Semester paper due</w:t>
      </w:r>
      <w:r w:rsidR="00FD34BE">
        <w:t xml:space="preserve"> (tentative)</w:t>
      </w:r>
      <w:bookmarkStart w:id="0" w:name="_GoBack"/>
      <w:bookmarkEnd w:id="0"/>
    </w:p>
    <w:p w14:paraId="3766BE29" w14:textId="77777777" w:rsidR="004E737E" w:rsidRDefault="004E737E">
      <w:pPr>
        <w:ind w:left="720" w:hanging="720"/>
      </w:pPr>
    </w:p>
    <w:p w14:paraId="7B99F3DF" w14:textId="77777777" w:rsidR="004E737E" w:rsidRDefault="004E737E">
      <w:pPr>
        <w:ind w:left="720" w:hanging="720"/>
      </w:pPr>
      <w:r>
        <w:t>M. 5 May</w:t>
      </w:r>
      <w:r w:rsidR="00F35A44">
        <w:tab/>
        <w:t>Review</w:t>
      </w:r>
    </w:p>
    <w:p w14:paraId="5C2DAF11" w14:textId="77777777" w:rsidR="005D41EF" w:rsidRDefault="005D41EF">
      <w:pPr>
        <w:spacing w:line="480" w:lineRule="auto"/>
      </w:pPr>
    </w:p>
    <w:p w14:paraId="3162F00D" w14:textId="2B35CD1F" w:rsidR="005D41EF" w:rsidRPr="00BD36FB" w:rsidRDefault="00F35A44" w:rsidP="00BD36FB">
      <w:pPr>
        <w:spacing w:line="480" w:lineRule="auto"/>
        <w:ind w:left="1440" w:hanging="1440"/>
        <w:rPr>
          <w:b/>
        </w:rPr>
      </w:pPr>
      <w:r>
        <w:rPr>
          <w:b/>
        </w:rPr>
        <w:t>Final Exam</w:t>
      </w:r>
      <w:r w:rsidR="005D41EF">
        <w:rPr>
          <w:b/>
        </w:rPr>
        <w:t>:</w:t>
      </w:r>
      <w:r>
        <w:rPr>
          <w:b/>
        </w:rPr>
        <w:t xml:space="preserve"> </w:t>
      </w:r>
      <w:r>
        <w:rPr>
          <w:b/>
        </w:rPr>
        <w:tab/>
      </w:r>
      <w:r>
        <w:t>Thursday, May 8</w:t>
      </w:r>
      <w:r>
        <w:br/>
        <w:t>8am – 11am</w:t>
      </w:r>
      <w:r>
        <w:tab/>
      </w:r>
    </w:p>
    <w:sectPr w:rsidR="005D41EF" w:rsidRPr="00BD36FB">
      <w:headerReference w:type="even" r:id="rId15"/>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745E4" w14:textId="77777777" w:rsidR="005D41EF" w:rsidRDefault="005D41EF">
      <w:r>
        <w:separator/>
      </w:r>
    </w:p>
  </w:endnote>
  <w:endnote w:type="continuationSeparator" w:id="0">
    <w:p w14:paraId="4AB813E2" w14:textId="77777777" w:rsidR="005D41EF" w:rsidRDefault="005D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FE94E" w14:textId="77777777" w:rsidR="005D41EF" w:rsidRDefault="005D41EF">
      <w:r>
        <w:separator/>
      </w:r>
    </w:p>
  </w:footnote>
  <w:footnote w:type="continuationSeparator" w:id="0">
    <w:p w14:paraId="4EA7DC09" w14:textId="77777777" w:rsidR="005D41EF" w:rsidRDefault="005D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02067" w14:textId="77777777" w:rsidR="005D41EF" w:rsidRDefault="005D41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7DD7E" w14:textId="77777777" w:rsidR="005D41EF" w:rsidRDefault="005D41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7ADD" w14:textId="77777777" w:rsidR="005D41EF" w:rsidRDefault="005D41EF">
    <w:pPr>
      <w:pStyle w:val="Header"/>
      <w:framePr w:wrap="around" w:vAnchor="text" w:hAnchor="margin" w:xAlign="right" w:y="1"/>
      <w:rPr>
        <w:rStyle w:val="PageNumber"/>
      </w:rPr>
    </w:pPr>
  </w:p>
  <w:p w14:paraId="50392A0E" w14:textId="77777777" w:rsidR="005D41EF" w:rsidRDefault="005D41E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lvlText w:val="."/>
      <w:legacy w:legacy="1" w:legacySpace="0" w:legacyIndent="720"/>
      <w:lvlJc w:val="left"/>
      <w:pPr>
        <w:ind w:left="720" w:hanging="720"/>
      </w:pPr>
    </w:lvl>
    <w:lvl w:ilvl="1">
      <w:start w:val="1"/>
      <w:numFmt w:val="decimal"/>
      <w:pStyle w:val="Heading2"/>
      <w:lvlText w:val=".%2."/>
      <w:legacy w:legacy="1" w:legacySpace="0" w:legacyIndent="720"/>
      <w:lvlJc w:val="left"/>
      <w:pPr>
        <w:ind w:left="1440" w:hanging="720"/>
      </w:pPr>
    </w:lvl>
    <w:lvl w:ilvl="2">
      <w:start w:val="1"/>
      <w:numFmt w:val="decimal"/>
      <w:pStyle w:val="Heading3"/>
      <w:lvlText w:val=".%2.%3."/>
      <w:legacy w:legacy="1" w:legacySpace="0" w:legacyIndent="720"/>
      <w:lvlJc w:val="left"/>
      <w:pPr>
        <w:ind w:left="2160" w:hanging="720"/>
      </w:pPr>
    </w:lvl>
    <w:lvl w:ilvl="3">
      <w:start w:val="1"/>
      <w:numFmt w:val="decimal"/>
      <w:pStyle w:val="Heading4"/>
      <w:lvlText w:val=".%2.%3.%4."/>
      <w:legacy w:legacy="1" w:legacySpace="0" w:legacyIndent="720"/>
      <w:lvlJc w:val="left"/>
      <w:pPr>
        <w:ind w:left="2880" w:hanging="720"/>
      </w:pPr>
    </w:lvl>
    <w:lvl w:ilvl="4">
      <w:start w:val="1"/>
      <w:numFmt w:val="decimal"/>
      <w:pStyle w:val="Heading5"/>
      <w:lvlText w:val=".%2.%3.%4.%5."/>
      <w:legacy w:legacy="1" w:legacySpace="0" w:legacyIndent="720"/>
      <w:lvlJc w:val="left"/>
      <w:pPr>
        <w:ind w:left="3600" w:hanging="720"/>
      </w:pPr>
    </w:lvl>
    <w:lvl w:ilvl="5">
      <w:start w:val="1"/>
      <w:numFmt w:val="decimal"/>
      <w:pStyle w:val="Heading6"/>
      <w:lvlText w:val=".%2.%3.%4.%5.%6."/>
      <w:legacy w:legacy="1" w:legacySpace="0" w:legacyIndent="720"/>
      <w:lvlJc w:val="left"/>
      <w:pPr>
        <w:ind w:left="4320" w:hanging="720"/>
      </w:pPr>
    </w:lvl>
    <w:lvl w:ilvl="6">
      <w:start w:val="1"/>
      <w:numFmt w:val="decimal"/>
      <w:pStyle w:val="Heading7"/>
      <w:lvlText w:val=".%2.%3.%4.%5.%6.%7."/>
      <w:legacy w:legacy="1" w:legacySpace="0" w:legacyIndent="720"/>
      <w:lvlJc w:val="left"/>
      <w:pPr>
        <w:ind w:left="5040" w:hanging="720"/>
      </w:pPr>
    </w:lvl>
    <w:lvl w:ilvl="7">
      <w:start w:val="1"/>
      <w:numFmt w:val="decimal"/>
      <w:pStyle w:val="Heading8"/>
      <w:lvlText w:val=".%2.%3.%4.%5.%6.%7.%8."/>
      <w:legacy w:legacy="1" w:legacySpace="0" w:legacyIndent="720"/>
      <w:lvlJc w:val="left"/>
      <w:pPr>
        <w:ind w:left="5760" w:hanging="720"/>
      </w:pPr>
    </w:lvl>
    <w:lvl w:ilvl="8">
      <w:start w:val="1"/>
      <w:numFmt w:val="decimal"/>
      <w:pStyle w:val="Heading9"/>
      <w:lvlText w:val=".%2.%3.%4.%5.%6.%7.%8.%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3A"/>
    <w:rsid w:val="00217B0C"/>
    <w:rsid w:val="003C7E65"/>
    <w:rsid w:val="00406029"/>
    <w:rsid w:val="004E737E"/>
    <w:rsid w:val="004F6340"/>
    <w:rsid w:val="00520C3A"/>
    <w:rsid w:val="005420DF"/>
    <w:rsid w:val="005D41EF"/>
    <w:rsid w:val="007E70D3"/>
    <w:rsid w:val="008657DD"/>
    <w:rsid w:val="00B6686B"/>
    <w:rsid w:val="00BD36FB"/>
    <w:rsid w:val="00F35A44"/>
    <w:rsid w:val="00FD3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4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Courier" w:hAnsi="Courier"/>
      <w:kern w:val="28"/>
      <w:szCs w:val="20"/>
    </w:rPr>
  </w:style>
  <w:style w:type="paragraph" w:styleId="Heading2">
    <w:name w:val="heading 2"/>
    <w:basedOn w:val="Normal"/>
    <w:next w:val="Normal"/>
    <w:qFormat/>
    <w:pPr>
      <w:keepNext/>
      <w:numPr>
        <w:ilvl w:val="1"/>
        <w:numId w:val="1"/>
      </w:numPr>
      <w:spacing w:before="240" w:after="60"/>
      <w:outlineLvl w:val="1"/>
    </w:pPr>
    <w:rPr>
      <w:rFonts w:ascii="Courier" w:hAnsi="Courier"/>
      <w:szCs w:val="20"/>
    </w:rPr>
  </w:style>
  <w:style w:type="paragraph" w:styleId="Heading3">
    <w:name w:val="heading 3"/>
    <w:basedOn w:val="Normal"/>
    <w:next w:val="Normal"/>
    <w:qFormat/>
    <w:pPr>
      <w:keepNext/>
      <w:numPr>
        <w:ilvl w:val="2"/>
        <w:numId w:val="1"/>
      </w:numPr>
      <w:spacing w:before="240" w:after="60"/>
      <w:outlineLvl w:val="2"/>
    </w:pPr>
    <w:rPr>
      <w:rFonts w:ascii="Courier" w:hAnsi="Courier"/>
      <w:szCs w:val="20"/>
    </w:rPr>
  </w:style>
  <w:style w:type="paragraph" w:styleId="Heading4">
    <w:name w:val="heading 4"/>
    <w:basedOn w:val="Normal"/>
    <w:next w:val="Normal"/>
    <w:qFormat/>
    <w:pPr>
      <w:keepNext/>
      <w:numPr>
        <w:ilvl w:val="3"/>
        <w:numId w:val="1"/>
      </w:numPr>
      <w:spacing w:before="240" w:after="60"/>
      <w:outlineLvl w:val="3"/>
    </w:pPr>
    <w:rPr>
      <w:rFonts w:ascii="Courier" w:hAnsi="Courier"/>
      <w:szCs w:val="20"/>
    </w:rPr>
  </w:style>
  <w:style w:type="paragraph" w:styleId="Heading5">
    <w:name w:val="heading 5"/>
    <w:basedOn w:val="Normal"/>
    <w:next w:val="Normal"/>
    <w:qFormat/>
    <w:pPr>
      <w:numPr>
        <w:ilvl w:val="4"/>
        <w:numId w:val="1"/>
      </w:numPr>
      <w:spacing w:before="240" w:after="60"/>
      <w:outlineLvl w:val="4"/>
    </w:pPr>
    <w:rPr>
      <w:rFonts w:ascii="Helvetica" w:hAnsi="Helvetica"/>
      <w:sz w:val="22"/>
      <w:szCs w:val="20"/>
    </w:rPr>
  </w:style>
  <w:style w:type="paragraph" w:styleId="Heading6">
    <w:name w:val="heading 6"/>
    <w:basedOn w:val="Normal"/>
    <w:next w:val="Normal"/>
    <w:qFormat/>
    <w:pPr>
      <w:numPr>
        <w:ilvl w:val="5"/>
        <w:numId w:val="1"/>
      </w:numPr>
      <w:spacing w:before="240" w:after="60"/>
      <w:outlineLvl w:val="5"/>
    </w:pPr>
    <w:rPr>
      <w:rFonts w:ascii="Helvetica" w:hAnsi="Helvetica"/>
      <w:i/>
      <w:sz w:val="22"/>
      <w:szCs w:val="20"/>
    </w:rPr>
  </w:style>
  <w:style w:type="paragraph" w:styleId="Heading7">
    <w:name w:val="heading 7"/>
    <w:basedOn w:val="Normal"/>
    <w:next w:val="Normal"/>
    <w:qFormat/>
    <w:pPr>
      <w:numPr>
        <w:ilvl w:val="6"/>
        <w:numId w:val="1"/>
      </w:numPr>
      <w:spacing w:before="240" w:after="60"/>
      <w:outlineLvl w:val="6"/>
    </w:pPr>
    <w:rPr>
      <w:rFonts w:ascii="Helvetica" w:hAnsi="Helvetica"/>
      <w:sz w:val="20"/>
      <w:szCs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szCs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unhideWhenUsed/>
    <w:rsid w:val="00217B0C"/>
    <w:pPr>
      <w:tabs>
        <w:tab w:val="center" w:pos="4680"/>
        <w:tab w:val="right" w:pos="9360"/>
      </w:tabs>
    </w:pPr>
  </w:style>
  <w:style w:type="character" w:customStyle="1" w:styleId="FooterChar">
    <w:name w:val="Footer Char"/>
    <w:basedOn w:val="DefaultParagraphFont"/>
    <w:link w:val="Footer"/>
    <w:uiPriority w:val="99"/>
    <w:rsid w:val="00217B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Courier" w:hAnsi="Courier"/>
      <w:kern w:val="28"/>
      <w:szCs w:val="20"/>
    </w:rPr>
  </w:style>
  <w:style w:type="paragraph" w:styleId="Heading2">
    <w:name w:val="heading 2"/>
    <w:basedOn w:val="Normal"/>
    <w:next w:val="Normal"/>
    <w:qFormat/>
    <w:pPr>
      <w:keepNext/>
      <w:numPr>
        <w:ilvl w:val="1"/>
        <w:numId w:val="1"/>
      </w:numPr>
      <w:spacing w:before="240" w:after="60"/>
      <w:outlineLvl w:val="1"/>
    </w:pPr>
    <w:rPr>
      <w:rFonts w:ascii="Courier" w:hAnsi="Courier"/>
      <w:szCs w:val="20"/>
    </w:rPr>
  </w:style>
  <w:style w:type="paragraph" w:styleId="Heading3">
    <w:name w:val="heading 3"/>
    <w:basedOn w:val="Normal"/>
    <w:next w:val="Normal"/>
    <w:qFormat/>
    <w:pPr>
      <w:keepNext/>
      <w:numPr>
        <w:ilvl w:val="2"/>
        <w:numId w:val="1"/>
      </w:numPr>
      <w:spacing w:before="240" w:after="60"/>
      <w:outlineLvl w:val="2"/>
    </w:pPr>
    <w:rPr>
      <w:rFonts w:ascii="Courier" w:hAnsi="Courier"/>
      <w:szCs w:val="20"/>
    </w:rPr>
  </w:style>
  <w:style w:type="paragraph" w:styleId="Heading4">
    <w:name w:val="heading 4"/>
    <w:basedOn w:val="Normal"/>
    <w:next w:val="Normal"/>
    <w:qFormat/>
    <w:pPr>
      <w:keepNext/>
      <w:numPr>
        <w:ilvl w:val="3"/>
        <w:numId w:val="1"/>
      </w:numPr>
      <w:spacing w:before="240" w:after="60"/>
      <w:outlineLvl w:val="3"/>
    </w:pPr>
    <w:rPr>
      <w:rFonts w:ascii="Courier" w:hAnsi="Courier"/>
      <w:szCs w:val="20"/>
    </w:rPr>
  </w:style>
  <w:style w:type="paragraph" w:styleId="Heading5">
    <w:name w:val="heading 5"/>
    <w:basedOn w:val="Normal"/>
    <w:next w:val="Normal"/>
    <w:qFormat/>
    <w:pPr>
      <w:numPr>
        <w:ilvl w:val="4"/>
        <w:numId w:val="1"/>
      </w:numPr>
      <w:spacing w:before="240" w:after="60"/>
      <w:outlineLvl w:val="4"/>
    </w:pPr>
    <w:rPr>
      <w:rFonts w:ascii="Helvetica" w:hAnsi="Helvetica"/>
      <w:sz w:val="22"/>
      <w:szCs w:val="20"/>
    </w:rPr>
  </w:style>
  <w:style w:type="paragraph" w:styleId="Heading6">
    <w:name w:val="heading 6"/>
    <w:basedOn w:val="Normal"/>
    <w:next w:val="Normal"/>
    <w:qFormat/>
    <w:pPr>
      <w:numPr>
        <w:ilvl w:val="5"/>
        <w:numId w:val="1"/>
      </w:numPr>
      <w:spacing w:before="240" w:after="60"/>
      <w:outlineLvl w:val="5"/>
    </w:pPr>
    <w:rPr>
      <w:rFonts w:ascii="Helvetica" w:hAnsi="Helvetica"/>
      <w:i/>
      <w:sz w:val="22"/>
      <w:szCs w:val="20"/>
    </w:rPr>
  </w:style>
  <w:style w:type="paragraph" w:styleId="Heading7">
    <w:name w:val="heading 7"/>
    <w:basedOn w:val="Normal"/>
    <w:next w:val="Normal"/>
    <w:qFormat/>
    <w:pPr>
      <w:numPr>
        <w:ilvl w:val="6"/>
        <w:numId w:val="1"/>
      </w:numPr>
      <w:spacing w:before="240" w:after="60"/>
      <w:outlineLvl w:val="6"/>
    </w:pPr>
    <w:rPr>
      <w:rFonts w:ascii="Helvetica" w:hAnsi="Helvetica"/>
      <w:sz w:val="20"/>
      <w:szCs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szCs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unhideWhenUsed/>
    <w:rsid w:val="00217B0C"/>
    <w:pPr>
      <w:tabs>
        <w:tab w:val="center" w:pos="4680"/>
        <w:tab w:val="right" w:pos="9360"/>
      </w:tabs>
    </w:pPr>
  </w:style>
  <w:style w:type="character" w:customStyle="1" w:styleId="FooterChar">
    <w:name w:val="Footer Char"/>
    <w:basedOn w:val="DefaultParagraphFont"/>
    <w:link w:val="Footer"/>
    <w:uiPriority w:val="99"/>
    <w:rsid w:val="00217B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sabilityservices.rutgers.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ms.rutgers.edu/ss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tenberg.org/files/2995/2995-h/2995-h.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ordham.edu/halsall/basis/einhard.html" TargetMode="External"/><Relationship Id="rId4" Type="http://schemas.microsoft.com/office/2007/relationships/stylesWithEffects" Target="stylesWithEffects.xml"/><Relationship Id="rId9" Type="http://schemas.openxmlformats.org/officeDocument/2006/relationships/hyperlink" Target="mailto:ciklamin@rci.rutgers.edu" TargetMode="External"/><Relationship Id="rId14" Type="http://schemas.openxmlformats.org/officeDocument/2006/relationships/hyperlink" Target="http://academicintegrity.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8177-B984-4A59-A97A-CDA59802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Syllabus Karl der Grosse bis Bismarck</vt:lpstr>
    </vt:vector>
  </TitlesOfParts>
  <Company>Cornell University</Company>
  <LinksUpToDate>false</LinksUpToDate>
  <CharactersWithSpaces>6422</CharactersWithSpaces>
  <SharedDoc>false</SharedDoc>
  <HLinks>
    <vt:vector size="18" baseType="variant">
      <vt:variant>
        <vt:i4>4849664</vt:i4>
      </vt:variant>
      <vt:variant>
        <vt:i4>6</vt:i4>
      </vt:variant>
      <vt:variant>
        <vt:i4>0</vt:i4>
      </vt:variant>
      <vt:variant>
        <vt:i4>5</vt:i4>
      </vt:variant>
      <vt:variant>
        <vt:lpwstr>http://www.fordham.edu/halsall/basis/einhard.html</vt:lpwstr>
      </vt:variant>
      <vt:variant>
        <vt:lpwstr/>
      </vt:variant>
      <vt:variant>
        <vt:i4>2424888</vt:i4>
      </vt:variant>
      <vt:variant>
        <vt:i4>3</vt:i4>
      </vt:variant>
      <vt:variant>
        <vt:i4>0</vt:i4>
      </vt:variant>
      <vt:variant>
        <vt:i4>5</vt:i4>
      </vt:variant>
      <vt:variant>
        <vt:lpwstr>http://teachx.rutgers.edu/integrity/policy.html</vt:lpwstr>
      </vt:variant>
      <vt:variant>
        <vt:lpwstr/>
      </vt:variant>
      <vt:variant>
        <vt:i4>4522018</vt:i4>
      </vt:variant>
      <vt:variant>
        <vt:i4>0</vt:i4>
      </vt:variant>
      <vt:variant>
        <vt:i4>0</vt:i4>
      </vt:variant>
      <vt:variant>
        <vt:i4>5</vt:i4>
      </vt:variant>
      <vt:variant>
        <vt:lpwstr>mailto:ciklamin@rci.rutgers.edu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Karl der Grosse bis Bismarck</dc:title>
  <dc:subject/>
  <dc:creator>Marlene Ciklamini</dc:creator>
  <cp:keywords/>
  <cp:lastModifiedBy>Elizabeth  Thompson</cp:lastModifiedBy>
  <cp:revision>4</cp:revision>
  <cp:lastPrinted>2014-01-14T17:17:00Z</cp:lastPrinted>
  <dcterms:created xsi:type="dcterms:W3CDTF">2014-01-16T18:58:00Z</dcterms:created>
  <dcterms:modified xsi:type="dcterms:W3CDTF">2014-01-24T15:59:00Z</dcterms:modified>
</cp:coreProperties>
</file>